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xtr-20260729.htm"/>
      <w:bookmarkStart w:id="1" w:name="ksextr20260729"/>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29, 2026</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EXTREME NETWORKS,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11" w:type="dxa"/>
        <w:jc w:val="left"/>
        <w:tblInd w:w="0" w:type="dxa"/>
        <w:tblLayout w:type="fixed"/>
        <w:tblCellMar>
          <w:top w:w="28" w:type="dxa"/>
          <w:left w:w="28" w:type="dxa"/>
          <w:bottom w:w="28" w:type="dxa"/>
          <w:right w:w="28" w:type="dxa"/>
        </w:tblCellMar>
      </w:tblPr>
      <w:tblGrid>
        <w:gridCol w:w="2071"/>
        <w:gridCol w:w="109"/>
        <w:gridCol w:w="103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000-25711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77-0430270</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2121 RDU Center Drive, Suite 300</w:t>
      </w:r>
    </w:p>
    <w:p>
      <w:pPr>
        <w:pStyle w:val="TextBody"/>
        <w:bidi w:val="0"/>
        <w:jc w:val="center"/>
        <w:rPr>
          <w:rFonts w:ascii="Times New Roman" w:hAnsi="Times New Roman"/>
          <w:sz w:val="20"/>
        </w:rPr>
      </w:pPr>
      <w:r>
        <w:rPr>
          <w:rFonts w:ascii="Times New Roman" w:hAnsi="Times New Roman"/>
          <w:b/>
          <w:color w:val="000000"/>
          <w:sz w:val="20"/>
        </w:rPr>
        <w:t>Morrisville, North Carolina</w:t>
      </w:r>
      <w:r>
        <w:rPr>
          <w:rFonts w:ascii="Times New Roman" w:hAnsi="Times New Roman"/>
          <w:color w:val="000000"/>
          <w:sz w:val="20"/>
        </w:rPr>
        <w:t xml:space="preserve"> </w:t>
      </w:r>
      <w:r>
        <w:rPr>
          <w:rFonts w:ascii="Times New Roman" w:hAnsi="Times New Roman"/>
          <w:b/>
          <w:color w:val="000000"/>
          <w:sz w:val="20"/>
        </w:rPr>
        <w:t>27560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(408) 579-2800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8658" w:type="dxa"/>
        <w:jc w:val="left"/>
        <w:tblInd w:w="0" w:type="dxa"/>
        <w:tblLayout w:type="fixed"/>
        <w:tblCellMar>
          <w:top w:w="28" w:type="dxa"/>
          <w:left w:w="28" w:type="dxa"/>
          <w:bottom w:w="28" w:type="dxa"/>
          <w:right w:w="28" w:type="dxa"/>
        </w:tblCellMar>
      </w:tblPr>
      <w:tblGrid>
        <w:gridCol w:w="3196"/>
        <w:gridCol w:w="826"/>
        <w:gridCol w:w="4636"/>
      </w:tblGrid>
      <w:tr>
        <w:trPr/>
        <w:tc>
          <w:tcPr>
            <w:tcW w:w="3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4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EXTR</w:t>
            </w:r>
          </w:p>
        </w:tc>
        <w:tc>
          <w:tcPr>
            <w:tcW w:w="4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 (Nasdaq Global Select Market)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Credit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29, 2026 (the “Closing Date”), Extreme Networks, Inc. (“Extreme”) entered into a Credit Agreement (the “Credit Agreement”) with the lenders named therein, JPMorgan Chase Bank, N.A., as administrative agent (the “Administrative Agent”), and the other parties from time to time party thereto.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Agreement provides for a 5-year revolving loan facility in an aggregate principal amount of $500 million (the “Revolving Facility”) and replaces Extreme’s existing Second Amended and Restated Credit Agreement, dated as of June 22, 2023, among Extreme, the lenders party thereto, and Bank of Montreal, as administrative agent (the “Existing Credit Agreement”). Proceeds of borrowings under the Revolving Facility may be used for working capital and other general corporate purposes. Extreme used the proceeds of a borrowing under the Revolving Facility on the Closing Date to repay outstanding indebtedness under the Existing Credit Agreement and to pay fees and expenses related to the Revolving Facility. As of the Closing Date, after giving effect to the borrowing described above, $200 million of revolving loans were outstanding under the Revolving Facility and $300 million of revolving commitments remained available for borrowing thereunder.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Revolving Facility includes an uncommitted accordion feature, pursuant to which Extreme may request incremental revolving loan commitments and/or incremental term loans in an aggregate amount not to exceed the sum of (A) the greater of (i) $175 million and (ii) 100.0% of Consolidated EBITDA, plus (B) an amount equal to any voluntary prepayments (in the case of voluntary prepayments of revolving indebtedness, accompanied by a permanent reduction to the related revolving commitments) of indebtedness under the Revolving Facility and other first lien indebtedness, plus (C) an unlimited amount subject to pro forma compliance with Extreme’s consolidated total net leverage ratio and consolidated interest charge coverage ratio financial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Borrowings under the Revolving Facility will bear interest at a fluctuating rate per annum equal to, at Extreme’s option, either the Alternate Base Rate (as defined in the Credit Agreement) or the Adjusted Term SOFR Rate (as defined in the Credit Agreement) in each case, plus an applicable margin that is calculated based on Extreme’s consolidated total net leverage ratio from time to time and ranges from 1.25% to 2.00% in the case of loans accruing interest based on the Adjusted Term SOFR Rate and from 0.25% to 1.00% in the case of loans accruing interest based on the Alternate Base Rate (it being understood that the Adjusted Term SOFR Rate as defined can be no lower than 0.00% and the Alternate Base Rate as defined can be no lower than 1.00%). In addition, Extreme has agreed to pay to the lenders under the Credit Agreement certain customary fees, including a commitment fee on the average daily unused portion of the revolving commitments under the Revolving Facility, which ranges from 0.20% to 0.25% based on Extreme’s consolidated total net leverage ratio from time to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commitments under the Credit Agreement will terminate, and all outstanding amounts thereunder will be due and payable, on the earliest of (x) July 29, 2031, (y) the date of termination of the commitments by Extreme, and (z) in connection with an exercise of remedies after the occurrence of an event of default.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Extreme’s obligations under the Credit Agreement are required to be guaranteed by certain of its subsidiaries meeting certain thresholds set forth in the Credit Agreement and are secured by substantially all of the tangible and intangible assets of Extreme and the guarantors, including by (A) a pledge of 100% of the equity interests of (i) material domestic subsidiaries of Extreme and (ii) the foreign indirect subsidiary of Extreme, Extreme Networks Ireland Holding Unlimited Company, and (B) 65% of the equity interest of (i) the first-tier foreign subsidiaries of Extreme and the guarantors and (ii) the first-tier foreign subsidiary holding companies of Extreme and the guarantors.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covenants under the Credit Agreement require Extreme to maintain (i) a consolidated interest charge coverage ratio of at least 3.00 to 1.00 at the end of each fiscal quarter, commencing with the fiscal quarter ending September 30, 2026, and (ii) a consolidated total net leverage ratio not to exceed 3.75 to 1.00 (with a step-up to 4.25 to 1.00 for a specified period of time upon consummation of a material acquisition) at the end of each fiscal quarter, commencing with the fiscal quarter ending September 30, 2026. The Credit Agreement also includes covenants and restrictions that limit, among other things, Extreme’s ability to incur additional indebtedness, create liens upon any of its property, merge, consolidate, or sell all or substantially all of its assets.</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Credit Agreement also includes customary events of default, including failure to pay principal, interest, or fees when due, failure to comply with covenants, the breach in a material respect of any representations and warranties, certain insolvency or receivership events affecting Extreme and its subsidiaries, the occurrence of certain material judgments, the occurrence of certain ERISA events, the invalidity of the loan documents, or a change of control of Extreme. The amounts outstanding under the Revolving Facility may be accelerated upon the occurrence of certain events of default.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of the lenders and their affiliates have engaged in, and may in the future engage in, investment banking and other commercial dealings in the ordinary course of business with Extreme or its affiliates. They have received, or may in the future receive, customary fees and commissions for these transactions.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Credit Agreement does not purport to be complete and is qualified in its entirety by reference to the copy of the Credit Agreement filed as Exhibit 10.1 hereto, which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jc w:val="both"/>
        <w:rPr/>
      </w:pPr>
      <w:r>
        <w:rPr/>
        <w:t> </w:t>
      </w:r>
    </w:p>
    <w:p>
      <w:pPr>
        <w:pStyle w:val="TextBody"/>
        <w:bidi w:val="0"/>
        <w:jc w:val="both"/>
        <w:rPr/>
      </w:pPr>
      <w:r>
        <w:rPr>
          <w:rFonts w:ascii="Times New Roman" w:hAnsi="Times New Roman"/>
          <w:color w:val="000000"/>
          <w:sz w:val="20"/>
        </w:rPr>
        <w:t xml:space="preserve">In connection with the entry into the Credit Agreement, on the Closing Date, Extreme terminated the Existing Credit Agreement, which provided for a first lien term loan facility and a revolving credit facility with Bank of Montreal, as administrative agent and collateral agent, and the lenders party thereto from time to time. A description of the material terms of the Existing Credit Agreement, as amended, is set forth in Note 7 to the condensed consolidated financial statements included in Part I, Item 1 of Extreme’s Quarterly Report on Form </w:t>
      </w:r>
      <w:hyperlink r:id="rId2">
        <w:r>
          <w:rPr>
            <w:rStyle w:val="InternetLink"/>
            <w:rFonts w:ascii="Times New Roman" w:hAnsi="Times New Roman"/>
            <w:color w:val="0000FF"/>
            <w:sz w:val="20"/>
            <w:u w:val="single"/>
          </w:rPr>
          <w:t>10-Q</w:t>
        </w:r>
      </w:hyperlink>
      <w:r>
        <w:rPr>
          <w:rFonts w:ascii="Times New Roman" w:hAnsi="Times New Roman"/>
          <w:color w:val="000000"/>
          <w:sz w:val="20"/>
        </w:rPr>
        <w:t xml:space="preserve"> for the quarterly period ended March 31, 2026, filed with the Securities and Exchange Commission on April 30, 2026, which description is incorporated herein by reference. Extreme did not incur any material early termination penalties in connection with the termination of the Existing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Closing Date, Extreme repaid all outstanding indebtedness under the Existing Credit Agreement, together with all accrued and unpaid interest and fees, all commitments thereunder were terminated, and all guarantees and liens securing the obligations thereunder were released.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disclosure set forth in Item 1.01 above is incorporated by reference into this Item 2.03.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955"/>
        <w:gridCol w:w="9250"/>
      </w:tblGrid>
      <w:tr>
        <w:trPr/>
        <w:tc>
          <w:tcPr>
            <w:tcW w:w="955" w:type="dxa"/>
            <w:tcBorders/>
            <w:vAlign w:val="center"/>
          </w:tcPr>
          <w:p>
            <w:pPr>
              <w:pStyle w:val="TableContents"/>
              <w:bidi w:val="0"/>
              <w:spacing w:before="0" w:after="283"/>
              <w:jc w:val="left"/>
              <w:rPr>
                <w:sz w:val="4"/>
                <w:szCs w:val="4"/>
              </w:rPr>
            </w:pPr>
            <w:r>
              <w:rPr>
                <w:sz w:val="4"/>
                <w:szCs w:val="4"/>
              </w:rPr>
            </w:r>
          </w:p>
        </w:tc>
        <w:tc>
          <w:tcPr>
            <w:tcW w:w="9250" w:type="dxa"/>
            <w:tcBorders/>
            <w:vAlign w:val="center"/>
          </w:tcPr>
          <w:p>
            <w:pPr>
              <w:pStyle w:val="TableContents"/>
              <w:bidi w:val="0"/>
              <w:spacing w:before="0" w:after="283"/>
              <w:jc w:val="left"/>
              <w:rPr>
                <w:sz w:val="4"/>
                <w:szCs w:val="4"/>
              </w:rPr>
            </w:pPr>
            <w:r>
              <w:rPr>
                <w:sz w:val="4"/>
                <w:szCs w:val="4"/>
              </w:rPr>
            </w:r>
          </w:p>
        </w:tc>
      </w:tr>
      <w:tr>
        <w:trPr/>
        <w:tc>
          <w:tcPr>
            <w:tcW w:w="9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9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Title</w:t>
            </w:r>
          </w:p>
        </w:tc>
      </w:tr>
      <w:tr>
        <w:trPr/>
        <w:tc>
          <w:tcPr>
            <w:tcW w:w="9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250" w:type="dxa"/>
            <w:tcBorders/>
            <w:tcMar>
              <w:top w:w="0" w:type="dxa"/>
              <w:left w:w="0" w:type="dxa"/>
              <w:bottom w:w="0" w:type="dxa"/>
              <w:right w:w="0" w:type="dxa"/>
            </w:tcMar>
            <w:vAlign w:val="center"/>
          </w:tcPr>
          <w:p>
            <w:pPr>
              <w:pStyle w:val="TableContents"/>
              <w:bidi w:val="0"/>
              <w:spacing w:before="0" w:after="283"/>
              <w:jc w:val="left"/>
              <w:rPr/>
            </w:pPr>
            <w:hyperlink w:anchor="extr-ex10_1.htm">
              <w:r>
                <w:rPr>
                  <w:rStyle w:val="InternetLink"/>
                  <w:rFonts w:ascii="Times New Roman" w:hAnsi="Times New Roman"/>
                  <w:color w:val="0000FF"/>
                  <w:sz w:val="20"/>
                  <w:u w:val="single"/>
                </w:rPr>
                <w:t>Credit Agreement, dated as of July 29, 2026, among Extreme Networks, Inc., as borrower, the lenders party thereto, and JPMorgan Chase Bank, N.A., as administrative agent.</w:t>
              </w:r>
            </w:hyperlink>
            <w:r>
              <w:rPr>
                <w:rFonts w:ascii="Times New Roman" w:hAnsi="Times New Roman"/>
                <w:color w:val="000000"/>
                <w:sz w:val="20"/>
              </w:rPr>
              <w:t xml:space="preserve"> </w:t>
            </w:r>
          </w:p>
        </w:tc>
      </w:tr>
      <w:tr>
        <w:trPr/>
        <w:tc>
          <w:tcPr>
            <w:tcW w:w="9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2026</w:t>
      </w:r>
    </w:p>
    <w:tbl>
      <w:tblPr>
        <w:tblW w:w="7326" w:type="dxa"/>
        <w:jc w:val="left"/>
        <w:tblInd w:w="0" w:type="dxa"/>
        <w:tblLayout w:type="fixed"/>
        <w:tblCellMar>
          <w:top w:w="28" w:type="dxa"/>
          <w:left w:w="28" w:type="dxa"/>
          <w:bottom w:w="28" w:type="dxa"/>
          <w:right w:w="28" w:type="dxa"/>
        </w:tblCellMar>
      </w:tblPr>
      <w:tblGrid>
        <w:gridCol w:w="421"/>
        <w:gridCol w:w="109"/>
        <w:gridCol w:w="679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EXTREME NETWORKS,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Rhodes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Kevin Rhodes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Executive Vice President, Chief Financial Officer (Principal Accounting Officer)</w:t>
            </w:r>
          </w:p>
        </w:tc>
      </w:tr>
    </w:tbl>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extr-ex10_1.htm"/>
      <w:bookmarkStart w:id="3" w:name="ksextrex10_1"/>
      <w:bookmarkEnd w:id="2"/>
      <w:bookmarkEnd w:id="3"/>
      <w:r>
        <w:rPr>
          <w:rFonts w:ascii="Times New Roman" w:hAnsi="Times New Roman"/>
          <w:b/>
          <w:color w:val="000000"/>
          <w:sz w:val="24"/>
        </w:rPr>
        <w:t>Exhibit 10.1</w:t>
      </w:r>
      <w:r>
        <w:br w:type="page"/>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spacing w:before="240" w:after="283"/>
        <w:jc w:val="both"/>
        <w:rPr/>
      </w:pPr>
      <w:r>
        <w:rPr/>
        <w:t> </w:t>
      </w:r>
    </w:p>
    <w:p>
      <w:pPr>
        <w:pStyle w:val="TextBody"/>
        <w:pBdr>
          <w:bottom w:val="single" w:sz="4" w:space="1" w:color="000000"/>
        </w:pBdr>
        <w:bidi w:val="0"/>
        <w:jc w:val="left"/>
        <w:rPr/>
      </w:pPr>
      <w:r>
        <w:rPr/>
        <w:t> </w:t>
      </w:r>
    </w:p>
    <w:p>
      <w:pPr>
        <w:pStyle w:val="TextBody"/>
        <w:bidi w:val="0"/>
        <w:spacing w:before="480" w:after="480"/>
        <w:jc w:val="center"/>
        <w:rPr/>
      </w:pPr>
      <w:r>
        <w:rPr/>
        <w:drawing>
          <wp:inline distT="0" distB="0" distL="0" distR="0">
            <wp:extent cx="18669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866900" cy="409575"/>
                    </a:xfrm>
                    <a:prstGeom prst="rect">
                      <a:avLst/>
                    </a:prstGeom>
                  </pic:spPr>
                </pic:pic>
              </a:graphicData>
            </a:graphic>
          </wp:inline>
        </w:drawing>
      </w:r>
    </w:p>
    <w:p>
      <w:pPr>
        <w:pStyle w:val="TextBody"/>
        <w:bidi w:val="0"/>
        <w:jc w:val="center"/>
        <w:rPr>
          <w:rFonts w:ascii="Times New Roman" w:hAnsi="Times New Roman"/>
          <w:color w:val="000000"/>
          <w:sz w:val="22"/>
        </w:rPr>
      </w:pPr>
      <w:r>
        <w:rPr>
          <w:rFonts w:ascii="Times New Roman" w:hAnsi="Times New Roman"/>
          <w:color w:val="000000"/>
          <w:sz w:val="22"/>
        </w:rPr>
        <w:t>CREDIT AGREEMENT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dated as of</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July 29, 2026</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among</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EXTREME NETWORKS, INC.,</w:t>
        <w:br/>
        <w:t>as Borrower,</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The Lenders Party Hereto,</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JPMORGAN CHASE BANK, N.A.,</w:t>
        <w:br/>
        <w:t>as Administrative Agent,</w:t>
      </w:r>
    </w:p>
    <w:p>
      <w:pPr>
        <w:pStyle w:val="TextBody"/>
        <w:bidi w:val="0"/>
        <w:jc w:val="center"/>
        <w:rPr/>
      </w:pPr>
      <w:r>
        <w:rPr/>
        <w:t> </w:t>
      </w:r>
    </w:p>
    <w:p>
      <w:pPr>
        <w:pStyle w:val="TextBody"/>
        <w:bidi w:val="0"/>
        <w:jc w:val="center"/>
        <w:rPr>
          <w:rFonts w:ascii="Times New Roman" w:hAnsi="Times New Roman"/>
          <w:caps/>
          <w:color w:val="000000"/>
          <w:sz w:val="22"/>
        </w:rPr>
      </w:pPr>
      <w:r>
        <w:rPr>
          <w:rFonts w:ascii="Times New Roman" w:hAnsi="Times New Roman"/>
          <w:caps/>
          <w:color w:val="000000"/>
          <w:sz w:val="22"/>
        </w:rPr>
        <w:t>BMO Bank N.A.,</w:t>
      </w:r>
    </w:p>
    <w:p>
      <w:pPr>
        <w:pStyle w:val="TextBody"/>
        <w:bidi w:val="0"/>
        <w:jc w:val="center"/>
        <w:rPr>
          <w:rFonts w:ascii="Times New Roman" w:hAnsi="Times New Roman"/>
          <w:caps/>
          <w:color w:val="000000"/>
          <w:sz w:val="22"/>
        </w:rPr>
      </w:pPr>
      <w:r>
        <w:rPr>
          <w:rFonts w:ascii="Times New Roman" w:hAnsi="Times New Roman"/>
          <w:caps/>
          <w:color w:val="000000"/>
          <w:sz w:val="22"/>
        </w:rPr>
        <w:t>Wells Fargo Bank, N.A.,</w:t>
      </w:r>
    </w:p>
    <w:p>
      <w:pPr>
        <w:pStyle w:val="TextBody"/>
        <w:bidi w:val="0"/>
        <w:jc w:val="center"/>
        <w:rPr>
          <w:rFonts w:ascii="Times New Roman" w:hAnsi="Times New Roman"/>
          <w:caps/>
          <w:color w:val="000000"/>
          <w:sz w:val="22"/>
        </w:rPr>
      </w:pPr>
      <w:r>
        <w:rPr>
          <w:rFonts w:ascii="Times New Roman" w:hAnsi="Times New Roman"/>
          <w:caps/>
          <w:color w:val="000000"/>
          <w:sz w:val="22"/>
        </w:rPr>
        <w:t>PNC Bank, National Association</w:t>
      </w:r>
    </w:p>
    <w:p>
      <w:pPr>
        <w:pStyle w:val="TextBody"/>
        <w:bidi w:val="0"/>
        <w:jc w:val="center"/>
        <w:rPr>
          <w:rFonts w:ascii="Times New Roman" w:hAnsi="Times New Roman"/>
          <w:sz w:val="20"/>
        </w:rPr>
      </w:pPr>
      <w:r>
        <w:rPr>
          <w:rFonts w:ascii="Times New Roman" w:hAnsi="Times New Roman"/>
          <w:caps/>
          <w:color w:val="000000"/>
          <w:sz w:val="22"/>
        </w:rPr>
        <w:t>Silicon Valley Bank,</w:t>
      </w:r>
      <w:r>
        <w:rPr>
          <w:rFonts w:ascii="Times New Roman" w:hAnsi="Times New Roman"/>
          <w:caps/>
          <w:color w:val="000000"/>
          <w:sz w:val="20"/>
        </w:rPr>
        <w:t xml:space="preserve"> </w:t>
      </w:r>
    </w:p>
    <w:p>
      <w:pPr>
        <w:pStyle w:val="TextBody"/>
        <w:bidi w:val="0"/>
        <w:jc w:val="center"/>
        <w:rPr>
          <w:rFonts w:ascii="Times New Roman" w:hAnsi="Times New Roman"/>
          <w:caps/>
          <w:color w:val="000000"/>
          <w:sz w:val="22"/>
        </w:rPr>
      </w:pPr>
      <w:r>
        <w:rPr>
          <w:rFonts w:ascii="Times New Roman" w:hAnsi="Times New Roman"/>
          <w:caps/>
          <w:color w:val="000000"/>
          <w:sz w:val="22"/>
        </w:rPr>
        <w:t>a division of First-Citizens Bank &amp; Trust Company,</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sz w:val="20"/>
        </w:rPr>
      </w:pPr>
      <w:r>
        <w:rPr>
          <w:rFonts w:ascii="Times New Roman" w:hAnsi="Times New Roman"/>
          <w:caps/>
          <w:color w:val="000000"/>
          <w:sz w:val="22"/>
        </w:rPr>
        <w:t>TD Securities (USA) LLC</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as Syndication Agents, and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2"/>
        </w:rPr>
        <w:t>Bank of America, N.A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as Documentation Agent</w:t>
      </w:r>
    </w:p>
    <w:p>
      <w:pPr>
        <w:pStyle w:val="TextBody"/>
        <w:bidi w:val="0"/>
        <w:jc w:val="center"/>
        <w:rPr>
          <w:rFonts w:ascii="Times New Roman" w:hAnsi="Times New Roman"/>
          <w:color w:val="000000"/>
          <w:sz w:val="22"/>
        </w:rPr>
      </w:pPr>
      <w:r>
        <w:rPr>
          <w:rFonts w:ascii="Times New Roman" w:hAnsi="Times New Roman"/>
          <w:color w:val="000000"/>
          <w:sz w:val="22"/>
        </w:rPr>
        <w:t>_______________________________</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JPMORGAN CHASE BANK, N.A.,</w:t>
      </w:r>
    </w:p>
    <w:p>
      <w:pPr>
        <w:pStyle w:val="TextBody"/>
        <w:bidi w:val="0"/>
        <w:jc w:val="center"/>
        <w:rPr>
          <w:rFonts w:ascii="Times New Roman" w:hAnsi="Times New Roman"/>
          <w:caps/>
          <w:color w:val="000000"/>
          <w:sz w:val="22"/>
        </w:rPr>
      </w:pPr>
      <w:r>
        <w:rPr>
          <w:rFonts w:ascii="Times New Roman" w:hAnsi="Times New Roman"/>
          <w:caps/>
          <w:color w:val="000000"/>
          <w:sz w:val="22"/>
        </w:rPr>
        <w:t>BMO Bank N.A.,</w:t>
      </w:r>
    </w:p>
    <w:p>
      <w:pPr>
        <w:pStyle w:val="TextBody"/>
        <w:bidi w:val="0"/>
        <w:jc w:val="center"/>
        <w:rPr>
          <w:rFonts w:ascii="Times New Roman" w:hAnsi="Times New Roman"/>
          <w:caps/>
          <w:color w:val="000000"/>
          <w:sz w:val="22"/>
        </w:rPr>
      </w:pPr>
      <w:r>
        <w:rPr>
          <w:rFonts w:ascii="Times New Roman" w:hAnsi="Times New Roman"/>
          <w:caps/>
          <w:color w:val="000000"/>
          <w:sz w:val="22"/>
        </w:rPr>
        <w:t>Wells Fargo Securities, LLC,</w:t>
      </w:r>
    </w:p>
    <w:p>
      <w:pPr>
        <w:pStyle w:val="TextBody"/>
        <w:bidi w:val="0"/>
        <w:jc w:val="center"/>
        <w:rPr>
          <w:rFonts w:ascii="Times New Roman" w:hAnsi="Times New Roman"/>
          <w:caps/>
          <w:color w:val="000000"/>
          <w:sz w:val="22"/>
        </w:rPr>
      </w:pPr>
      <w:r>
        <w:rPr>
          <w:rFonts w:ascii="Times New Roman" w:hAnsi="Times New Roman"/>
          <w:caps/>
          <w:color w:val="000000"/>
          <w:sz w:val="22"/>
        </w:rPr>
        <w:t>PNC Capital Markets LLC</w:t>
      </w:r>
    </w:p>
    <w:p>
      <w:pPr>
        <w:pStyle w:val="TextBody"/>
        <w:bidi w:val="0"/>
        <w:jc w:val="center"/>
        <w:rPr>
          <w:rFonts w:ascii="Times New Roman" w:hAnsi="Times New Roman"/>
          <w:sz w:val="20"/>
        </w:rPr>
      </w:pPr>
      <w:r>
        <w:rPr>
          <w:rFonts w:ascii="Times New Roman" w:hAnsi="Times New Roman"/>
          <w:caps/>
          <w:color w:val="000000"/>
          <w:sz w:val="22"/>
        </w:rPr>
        <w:t>Silicon Valley Bank,</w:t>
      </w:r>
      <w:r>
        <w:rPr>
          <w:rFonts w:ascii="Times New Roman" w:hAnsi="Times New Roman"/>
          <w:caps/>
          <w:color w:val="000000"/>
          <w:sz w:val="20"/>
        </w:rPr>
        <w:t xml:space="preserve"> </w:t>
      </w:r>
    </w:p>
    <w:p>
      <w:pPr>
        <w:pStyle w:val="TextBody"/>
        <w:bidi w:val="0"/>
        <w:jc w:val="center"/>
        <w:rPr>
          <w:rFonts w:ascii="Times New Roman" w:hAnsi="Times New Roman"/>
          <w:caps/>
          <w:color w:val="000000"/>
          <w:sz w:val="22"/>
        </w:rPr>
      </w:pPr>
      <w:r>
        <w:rPr>
          <w:rFonts w:ascii="Times New Roman" w:hAnsi="Times New Roman"/>
          <w:caps/>
          <w:color w:val="000000"/>
          <w:sz w:val="22"/>
        </w:rPr>
        <w:t>a division of First-Citizens Bank &amp; Trust Company,</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sz w:val="20"/>
        </w:rPr>
      </w:pPr>
      <w:r>
        <w:rPr>
          <w:rFonts w:ascii="Times New Roman" w:hAnsi="Times New Roman"/>
          <w:caps/>
          <w:color w:val="000000"/>
          <w:sz w:val="22"/>
        </w:rPr>
        <w:t>TD Securities (USA) LLC</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as Joint Bookrunners and Joint Lead Arrangers</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TABLE OF CONTENTS</w:t>
      </w:r>
    </w:p>
    <w:p>
      <w:pPr>
        <w:pStyle w:val="TextBody"/>
        <w:bidi w:val="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3426"/>
        <w:gridCol w:w="4227"/>
        <w:gridCol w:w="2552"/>
      </w:tblGrid>
      <w:tr>
        <w:trPr/>
        <w:tc>
          <w:tcPr>
            <w:tcW w:w="3426" w:type="dxa"/>
            <w:tcBorders/>
            <w:vAlign w:val="center"/>
          </w:tcPr>
          <w:p>
            <w:pPr>
              <w:pStyle w:val="TableContents"/>
              <w:bidi w:val="0"/>
              <w:spacing w:before="0" w:after="283"/>
              <w:jc w:val="left"/>
              <w:rPr>
                <w:sz w:val="4"/>
                <w:szCs w:val="4"/>
              </w:rPr>
            </w:pPr>
            <w:r>
              <w:rPr>
                <w:sz w:val="4"/>
                <w:szCs w:val="4"/>
              </w:rPr>
            </w:r>
          </w:p>
        </w:tc>
        <w:tc>
          <w:tcPr>
            <w:tcW w:w="4227"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1">
              <w:bookmarkStart w:id="4" w:name="ptoc"/>
              <w:bookmarkEnd w:id="4"/>
              <w:r>
                <w:rPr>
                  <w:rStyle w:val="InternetLink"/>
                  <w:rFonts w:ascii="Times New Roman" w:hAnsi="Times New Roman"/>
                  <w:color w:val="0000FF"/>
                  <w:sz w:val="22"/>
                  <w:u w:val="single"/>
                </w:rPr>
                <w:t>ARTICLE I Definitions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1</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Defined Terms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1.02</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Classification of Loans and Borrowings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1.03</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Terms Generally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1.04</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Accounting Terms; GAAP</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49</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1.05</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Interest Rates; Benchmark Notification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1.06</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Letter of Credit Amounts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1.07</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Rounding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1.08</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Limited Condition Transactions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1.09</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Divisions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51</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1.10</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Classification, Reclassification, Division, etc.</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52</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1.11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Pro Forma Calculations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ii">
              <w:r>
                <w:rPr>
                  <w:rStyle w:val="InternetLink"/>
                  <w:rFonts w:ascii="Times New Roman" w:hAnsi="Times New Roman"/>
                  <w:color w:val="0000FF"/>
                  <w:sz w:val="22"/>
                  <w:u w:val="single"/>
                </w:rPr>
                <w:t>ARTICLE II The Credits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Commitments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2.02</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Loans and Borrowings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2.03</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Requests for Borrowings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54</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2.04</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Determination of Dollar Amounts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2.05</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Swingline Loans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2.06</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Letters of Credit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2.07</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Funding of Borrowings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62</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2.08</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Interest Elections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63</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2.09</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Termination and Reduction of Commitments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65</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2.10</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Repayment of Loans; Evidence of Debt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65</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Prepayment of Loans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66</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2.12</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2.13</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Interest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2.14</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Alternate Rate of Interest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69</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2.15</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Increased Costs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2.16</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Break Funding Payments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74</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2.17</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Taxes; Payments Free of Taxes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74</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2.18</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Payments Generally; Allocations of Proceeds; Pro Rata Treatment; Sharing of Setoffs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2.19</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Mitigation Obligations; Replacement of Lenders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80</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2.20</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Defaulting Lenders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81</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2.21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Expansion Option; Incremental Facilities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83</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2.22</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Judgment Currency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86</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iii">
              <w:r>
                <w:rPr>
                  <w:rStyle w:val="InternetLink"/>
                  <w:rFonts w:ascii="Times New Roman" w:hAnsi="Times New Roman"/>
                  <w:color w:val="0000FF"/>
                  <w:sz w:val="22"/>
                  <w:u w:val="single"/>
                </w:rPr>
                <w:t>ARTICLE III Representations and Warranties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3.01</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 Powers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3.02</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 Enforceability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3.03</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Governmental Approvals; No Conflicts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3.04</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Condition; No Material Adverse Change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3.05</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Properties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3.06</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Litigation and Environmental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88</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3.07</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Compliance with Laws and Agreements; No Default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3.08</w:t>
            </w:r>
          </w:p>
        </w:tc>
        <w:tc>
          <w:tcPr>
            <w:tcW w:w="42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Investment Company Status</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4"/>
        <w:gridCol w:w="4029"/>
        <w:gridCol w:w="2672"/>
      </w:tblGrid>
      <w:tr>
        <w:trPr/>
        <w:tc>
          <w:tcPr>
            <w:tcW w:w="3504"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3.09</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3.10</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ERISA</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Disclosure</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Subsidiaries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3.13</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Solvency</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3.14</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Use of Proceeds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3.15</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Default</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3.16</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Anti-Corruption Laws and Sanctions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3.17</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Affected Financial Institutions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3.18</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Plan Assets; Prohibited Transactions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3.19</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Outbound Investment Rules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90</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iv">
              <w:r>
                <w:rPr>
                  <w:rStyle w:val="InternetLink"/>
                  <w:rFonts w:ascii="Times New Roman" w:hAnsi="Times New Roman"/>
                  <w:color w:val="0000FF"/>
                  <w:sz w:val="22"/>
                  <w:u w:val="single"/>
                </w:rPr>
                <w:t>ARTICLE IV Conditions</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91</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4.01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Effective Date</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91</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4.02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Each Credit Event</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92</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v">
              <w:r>
                <w:rPr>
                  <w:rStyle w:val="InternetLink"/>
                  <w:rFonts w:ascii="Times New Roman" w:hAnsi="Times New Roman"/>
                  <w:caps/>
                  <w:color w:val="0000FF"/>
                  <w:sz w:val="22"/>
                  <w:u w:val="single"/>
                </w:rPr>
                <w:t>Article V</w:t>
              </w:r>
            </w:hyperlink>
            <w:hyperlink w:anchor="article_v">
              <w:r>
                <w:rPr>
                  <w:rStyle w:val="InternetLink"/>
                  <w:rFonts w:ascii="Times New Roman" w:hAnsi="Times New Roman"/>
                  <w:color w:val="0000FF"/>
                  <w:sz w:val="22"/>
                  <w:u w:val="single"/>
                </w:rPr>
                <w:t xml:space="preserve"> Affirmative Covenants</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92</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Statements; Other Information</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93</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Notices of Material Events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94</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5.03</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Existence; Conduct of Business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95</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5.04</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Payment of Taxes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95</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5.05</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Maintenance of Properties; Insurance</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95</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5.06</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Books and Records; Inspection Rights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96</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5.07</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Compliance with Laws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96</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5.08</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Use of Proceeds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96</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5.09</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Additional Subsidiaries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97</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5.10</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Additional Collateral; Further Assurances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97</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5.11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Status of Obligations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98</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5.12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Designation of Subsidiaries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98</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5.13</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Post-Closing Requirements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99</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vi">
              <w:r>
                <w:rPr>
                  <w:rStyle w:val="InternetLink"/>
                  <w:rFonts w:ascii="Times New Roman" w:hAnsi="Times New Roman"/>
                  <w:caps/>
                  <w:color w:val="0000FF"/>
                  <w:sz w:val="22"/>
                  <w:u w:val="single"/>
                </w:rPr>
                <w:t>Article VI</w:t>
              </w:r>
            </w:hyperlink>
            <w:hyperlink w:anchor="article_vi">
              <w:r>
                <w:rPr>
                  <w:rStyle w:val="InternetLink"/>
                  <w:rFonts w:ascii="Times New Roman" w:hAnsi="Times New Roman"/>
                  <w:color w:val="0000FF"/>
                  <w:sz w:val="22"/>
                  <w:u w:val="single"/>
                </w:rPr>
                <w:t xml:space="preserve"> Negative Covenants</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99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Indebtedness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99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Liens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102</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6.03</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Fundamental Changes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104</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6.04</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Investments, Loans, Advances, Guarantees and Acquisitions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105</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6.05</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[Reserved]</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107</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6.06</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Restricted Payments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107</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6.07</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Transactions with Affiliates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109</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6.08</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Restrictive Agreements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6.09</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Asset Dispositions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110</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6.10</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Covenants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112</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6.11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[Reserved]</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113</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6.12</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Outbound Investment Rules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113</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vii">
              <w:r>
                <w:rPr>
                  <w:rStyle w:val="InternetLink"/>
                  <w:rFonts w:ascii="Times New Roman" w:hAnsi="Times New Roman"/>
                  <w:caps/>
                  <w:color w:val="0000FF"/>
                  <w:sz w:val="22"/>
                  <w:u w:val="single"/>
                </w:rPr>
                <w:t>Article VII</w:t>
              </w:r>
            </w:hyperlink>
            <w:hyperlink w:anchor="article_vii">
              <w:r>
                <w:rPr>
                  <w:rStyle w:val="InternetLink"/>
                  <w:rFonts w:ascii="Times New Roman" w:hAnsi="Times New Roman"/>
                  <w:color w:val="0000FF"/>
                  <w:sz w:val="22"/>
                  <w:u w:val="single"/>
                </w:rPr>
                <w:t xml:space="preserve"> Events of Default</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113</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7.01</w:t>
            </w:r>
          </w:p>
        </w:tc>
        <w:tc>
          <w:tcPr>
            <w:tcW w:w="402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Events of Default</w:t>
            </w:r>
          </w:p>
        </w:tc>
        <w:tc>
          <w:tcPr>
            <w:tcW w:w="2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3"/>
        <w:gridCol w:w="4110"/>
        <w:gridCol w:w="2672"/>
      </w:tblGrid>
      <w:tr>
        <w:trPr/>
        <w:tc>
          <w:tcPr>
            <w:tcW w:w="3423" w:type="dxa"/>
            <w:tcBorders/>
            <w:vAlign w:val="center"/>
          </w:tcPr>
          <w:p>
            <w:pPr>
              <w:pStyle w:val="TableContents"/>
              <w:bidi w:val="0"/>
              <w:spacing w:before="0" w:after="283"/>
              <w:jc w:val="left"/>
              <w:rPr>
                <w:sz w:val="4"/>
                <w:szCs w:val="4"/>
              </w:rPr>
            </w:pPr>
            <w:r>
              <w:rPr>
                <w:sz w:val="4"/>
                <w:szCs w:val="4"/>
              </w:rPr>
            </w:r>
          </w:p>
        </w:tc>
        <w:tc>
          <w:tcPr>
            <w:tcW w:w="411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viii">
              <w:r>
                <w:rPr>
                  <w:rStyle w:val="InternetLink"/>
                  <w:rFonts w:ascii="Times New Roman" w:hAnsi="Times New Roman"/>
                  <w:caps/>
                  <w:color w:val="0000FF"/>
                  <w:sz w:val="22"/>
                  <w:u w:val="single"/>
                </w:rPr>
                <w:t>Article VIII</w:t>
              </w:r>
            </w:hyperlink>
            <w:hyperlink w:anchor="article_viii">
              <w:r>
                <w:rPr>
                  <w:rStyle w:val="InternetLink"/>
                  <w:rFonts w:ascii="Times New Roman" w:hAnsi="Times New Roman"/>
                  <w:color w:val="0000FF"/>
                  <w:sz w:val="22"/>
                  <w:u w:val="single"/>
                </w:rPr>
                <w:t xml:space="preserve"> The Administrative Agent</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116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8.01</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 and Action</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8.02</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Administrative Agent’s Reliance, Indemnification, Etc.</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118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8.03</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Posting of Communications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120</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8.04</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The Administrative Agent Individually</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121</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8.05</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Successor Administrative Agent</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121</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8.06</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Acknowledgements of Lenders and Issuing Banks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122</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8.07</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Collateral Matters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124</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8.08</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Credit Bidding</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125</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8.09</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Certain ERISA Matters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8.10</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Borrower Communications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127</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8.11</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Flood Laws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8.12</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Intercreditor Arrangements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128</w:t>
            </w:r>
          </w:p>
        </w:tc>
      </w:tr>
      <w:tr>
        <w:trPr/>
        <w:tc>
          <w:tcPr>
            <w:tcW w:w="7533"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hyperlink w:anchor="article_ix">
              <w:r>
                <w:rPr>
                  <w:rStyle w:val="InternetLink"/>
                  <w:rFonts w:ascii="Times New Roman" w:hAnsi="Times New Roman"/>
                  <w:caps/>
                  <w:color w:val="0000FF"/>
                  <w:sz w:val="22"/>
                  <w:u w:val="single"/>
                </w:rPr>
                <w:t>Article IX</w:t>
              </w:r>
            </w:hyperlink>
            <w:hyperlink w:anchor="article_ix">
              <w:r>
                <w:rPr>
                  <w:rStyle w:val="InternetLink"/>
                  <w:rFonts w:ascii="Times New Roman" w:hAnsi="Times New Roman"/>
                  <w:color w:val="0000FF"/>
                  <w:sz w:val="22"/>
                  <w:u w:val="single"/>
                </w:rPr>
                <w:t xml:space="preserve"> Miscellaneous</w:t>
              </w:r>
            </w:hyperlink>
          </w:p>
        </w:tc>
        <w:tc>
          <w:tcPr>
            <w:tcW w:w="2672" w:type="dxa"/>
            <w:tcBorders/>
            <w:shd w:fill="FFFFFF" w:val="clear"/>
            <w:tcMar>
              <w:top w:w="0" w:type="dxa"/>
              <w:left w:w="0" w:type="dxa"/>
              <w:bottom w:w="0" w:type="dxa"/>
              <w:right w:w="0" w:type="dxa"/>
            </w:tcMar>
            <w:vAlign w:val="center"/>
          </w:tcPr>
          <w:p>
            <w:pPr>
              <w:pStyle w:val="TableContents"/>
              <w:bidi w:val="0"/>
              <w:spacing w:before="240" w:after="240"/>
              <w:ind w:left="0" w:right="0" w:firstLine="2160"/>
              <w:jc w:val="right"/>
              <w:rPr>
                <w:rFonts w:ascii="Times New Roman" w:hAnsi="Times New Roman"/>
                <w:color w:val="000000"/>
                <w:sz w:val="22"/>
              </w:rPr>
            </w:pPr>
            <w:r>
              <w:rPr>
                <w:rFonts w:ascii="Times New Roman" w:hAnsi="Times New Roman"/>
                <w:color w:val="000000"/>
                <w:sz w:val="22"/>
              </w:rPr>
              <w:t>129</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9.01</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Notices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129</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9.02</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Waivers; Amendments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130</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9.03</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Expenses; Indemnity; Damage Waiver</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133</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9.04</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Successors and Assigns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135</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9.05</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Survival</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140</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9.06</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Counterparts; Integration; Effectiveness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140</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9.07</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Severability</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142</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9.08</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Right of Setoff</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142</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9.09</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Governing Law; Jurisdiction; Consent to Service of Process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142</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9.10</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WAIVER OF JURY TRIAL</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143</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9.11</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Headings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144</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9.12</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Confidentiality</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144</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9.13</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Interest Rate Limitation</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145</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9.14</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Fiduciary Duty, etc.</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145</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9.15</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USA PATRIOT Act</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9.16</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Appointment for Perfection</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9.17</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Release of Subsidiary Guarantors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9.18</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Keepwell</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147</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9.19</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[Reserved]</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147</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9.20</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Acknowledgement and Consent to Bail-In of Affected Financial Institutions</w:t>
            </w:r>
          </w:p>
        </w:tc>
        <w:tc>
          <w:tcPr>
            <w:tcW w:w="267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147</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rFonts w:ascii="Times New Roman" w:hAnsi="Times New Roman"/>
                <w:caps/>
                <w:color w:val="0000FF"/>
                <w:sz w:val="22"/>
              </w:rPr>
            </w:pPr>
            <w:r>
              <w:rPr>
                <w:rFonts w:ascii="Times New Roman" w:hAnsi="Times New Roman"/>
                <w:caps/>
                <w:color w:val="0000FF"/>
                <w:sz w:val="22"/>
              </w:rPr>
              <w:t>Section 9.21</w:t>
            </w:r>
          </w:p>
        </w:tc>
        <w:tc>
          <w:tcPr>
            <w:tcW w:w="411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Acknowledgement Regarding Any Supported QFCs</w:t>
            </w:r>
          </w:p>
        </w:tc>
        <w:tc>
          <w:tcPr>
            <w:tcW w:w="2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SCHEDULES</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Schedule 1.01A – Agreed Security Principles</w:t>
      </w:r>
    </w:p>
    <w:p>
      <w:pPr>
        <w:pStyle w:val="TextBody"/>
        <w:bidi w:val="0"/>
        <w:jc w:val="left"/>
        <w:rPr>
          <w:rFonts w:ascii="Times New Roman" w:hAnsi="Times New Roman"/>
          <w:color w:val="000000"/>
          <w:sz w:val="22"/>
        </w:rPr>
      </w:pPr>
      <w:r>
        <w:rPr>
          <w:rFonts w:ascii="Times New Roman" w:hAnsi="Times New Roman"/>
          <w:color w:val="000000"/>
          <w:sz w:val="22"/>
        </w:rPr>
        <w:t>Schedule 1.01B – Investment Policy</w:t>
      </w:r>
    </w:p>
    <w:p>
      <w:pPr>
        <w:pStyle w:val="TextBody"/>
        <w:bidi w:val="0"/>
        <w:jc w:val="left"/>
        <w:rPr>
          <w:rFonts w:ascii="Times New Roman" w:hAnsi="Times New Roman"/>
          <w:color w:val="000000"/>
          <w:sz w:val="22"/>
        </w:rPr>
      </w:pPr>
      <w:r>
        <w:rPr>
          <w:rFonts w:ascii="Times New Roman" w:hAnsi="Times New Roman"/>
          <w:color w:val="000000"/>
          <w:sz w:val="22"/>
        </w:rPr>
        <w:t>Schedule 1.01C – Immaterial Subsidiaries</w:t>
      </w:r>
    </w:p>
    <w:p>
      <w:pPr>
        <w:pStyle w:val="TextBody"/>
        <w:bidi w:val="0"/>
        <w:jc w:val="left"/>
        <w:rPr>
          <w:rFonts w:ascii="Times New Roman" w:hAnsi="Times New Roman"/>
          <w:color w:val="000000"/>
          <w:sz w:val="22"/>
        </w:rPr>
      </w:pPr>
      <w:r>
        <w:rPr>
          <w:rFonts w:ascii="Times New Roman" w:hAnsi="Times New Roman"/>
          <w:color w:val="000000"/>
          <w:sz w:val="22"/>
        </w:rPr>
        <w:t>Schedule 1.01D – Irish Security Documents</w:t>
      </w:r>
    </w:p>
    <w:p>
      <w:pPr>
        <w:pStyle w:val="TextBody"/>
        <w:bidi w:val="0"/>
        <w:jc w:val="left"/>
        <w:rPr>
          <w:rFonts w:ascii="Times New Roman" w:hAnsi="Times New Roman"/>
          <w:color w:val="000000"/>
          <w:sz w:val="22"/>
        </w:rPr>
      </w:pPr>
      <w:r>
        <w:rPr>
          <w:rFonts w:ascii="Times New Roman" w:hAnsi="Times New Roman"/>
          <w:color w:val="000000"/>
          <w:sz w:val="22"/>
        </w:rPr>
        <w:t>Schedule 2.01 – Commitments</w:t>
      </w:r>
    </w:p>
    <w:p>
      <w:pPr>
        <w:pStyle w:val="TextBody"/>
        <w:bidi w:val="0"/>
        <w:jc w:val="left"/>
        <w:rPr>
          <w:rFonts w:ascii="Times New Roman" w:hAnsi="Times New Roman"/>
          <w:color w:val="000000"/>
          <w:sz w:val="22"/>
        </w:rPr>
      </w:pPr>
      <w:r>
        <w:rPr>
          <w:rFonts w:ascii="Times New Roman" w:hAnsi="Times New Roman"/>
          <w:color w:val="000000"/>
          <w:sz w:val="22"/>
        </w:rPr>
        <w:t>Schedule 2.06 – Existing Letters of Credit</w:t>
      </w:r>
    </w:p>
    <w:p>
      <w:pPr>
        <w:pStyle w:val="TextBody"/>
        <w:bidi w:val="0"/>
        <w:jc w:val="left"/>
        <w:rPr>
          <w:rFonts w:ascii="Times New Roman" w:hAnsi="Times New Roman"/>
          <w:color w:val="000000"/>
          <w:sz w:val="22"/>
        </w:rPr>
      </w:pPr>
      <w:r>
        <w:rPr>
          <w:rFonts w:ascii="Times New Roman" w:hAnsi="Times New Roman"/>
          <w:color w:val="000000"/>
          <w:sz w:val="22"/>
        </w:rPr>
        <w:t>Schedule 3.06 – Disclosed Matters</w:t>
      </w:r>
    </w:p>
    <w:p>
      <w:pPr>
        <w:pStyle w:val="TextBody"/>
        <w:bidi w:val="0"/>
        <w:jc w:val="left"/>
        <w:rPr>
          <w:rFonts w:ascii="Times New Roman" w:hAnsi="Times New Roman"/>
          <w:color w:val="000000"/>
          <w:sz w:val="22"/>
        </w:rPr>
      </w:pPr>
      <w:r>
        <w:rPr>
          <w:rFonts w:ascii="Times New Roman" w:hAnsi="Times New Roman"/>
          <w:color w:val="000000"/>
          <w:sz w:val="22"/>
        </w:rPr>
        <w:t>Schedule 3.12 – Subsidiaries</w:t>
      </w:r>
    </w:p>
    <w:p>
      <w:pPr>
        <w:pStyle w:val="TextBody"/>
        <w:bidi w:val="0"/>
        <w:jc w:val="left"/>
        <w:rPr>
          <w:rFonts w:ascii="Times New Roman" w:hAnsi="Times New Roman"/>
          <w:color w:val="000000"/>
          <w:sz w:val="22"/>
        </w:rPr>
      </w:pPr>
      <w:r>
        <w:rPr>
          <w:rFonts w:ascii="Times New Roman" w:hAnsi="Times New Roman"/>
          <w:color w:val="000000"/>
          <w:sz w:val="22"/>
        </w:rPr>
        <w:t>Schedule 5.12 – Unrestricted Subsidiaries</w:t>
      </w:r>
    </w:p>
    <w:p>
      <w:pPr>
        <w:pStyle w:val="TextBody"/>
        <w:bidi w:val="0"/>
        <w:jc w:val="left"/>
        <w:rPr>
          <w:rFonts w:ascii="Times New Roman" w:hAnsi="Times New Roman"/>
          <w:color w:val="000000"/>
          <w:sz w:val="22"/>
        </w:rPr>
      </w:pPr>
      <w:r>
        <w:rPr>
          <w:rFonts w:ascii="Times New Roman" w:hAnsi="Times New Roman"/>
          <w:color w:val="000000"/>
          <w:sz w:val="22"/>
        </w:rPr>
        <w:t>Schedule 5.13 – Post-Closing Requirements</w:t>
      </w:r>
    </w:p>
    <w:p>
      <w:pPr>
        <w:pStyle w:val="TextBody"/>
        <w:bidi w:val="0"/>
        <w:jc w:val="left"/>
        <w:rPr>
          <w:rFonts w:ascii="Times New Roman" w:hAnsi="Times New Roman"/>
          <w:color w:val="000000"/>
          <w:sz w:val="22"/>
        </w:rPr>
      </w:pPr>
      <w:r>
        <w:rPr>
          <w:rFonts w:ascii="Times New Roman" w:hAnsi="Times New Roman"/>
          <w:color w:val="000000"/>
          <w:sz w:val="22"/>
        </w:rPr>
        <w:t>Schedule 6.01 – Existing Indebtedness</w:t>
      </w:r>
    </w:p>
    <w:p>
      <w:pPr>
        <w:pStyle w:val="TextBody"/>
        <w:bidi w:val="0"/>
        <w:jc w:val="left"/>
        <w:rPr>
          <w:rFonts w:ascii="Times New Roman" w:hAnsi="Times New Roman"/>
          <w:color w:val="000000"/>
          <w:sz w:val="22"/>
        </w:rPr>
      </w:pPr>
      <w:r>
        <w:rPr>
          <w:rFonts w:ascii="Times New Roman" w:hAnsi="Times New Roman"/>
          <w:color w:val="000000"/>
          <w:sz w:val="22"/>
        </w:rPr>
        <w:t>Schedule 6.02 – Existing Liens</w:t>
      </w:r>
    </w:p>
    <w:p>
      <w:pPr>
        <w:pStyle w:val="TextBody"/>
        <w:bidi w:val="0"/>
        <w:jc w:val="left"/>
        <w:rPr>
          <w:rFonts w:ascii="Times New Roman" w:hAnsi="Times New Roman"/>
          <w:color w:val="000000"/>
          <w:sz w:val="22"/>
        </w:rPr>
      </w:pPr>
      <w:r>
        <w:rPr>
          <w:rFonts w:ascii="Times New Roman" w:hAnsi="Times New Roman"/>
          <w:color w:val="000000"/>
          <w:sz w:val="22"/>
        </w:rPr>
        <w:t>Schedule 6.04 – Existing Investments</w:t>
      </w:r>
    </w:p>
    <w:p>
      <w:pPr>
        <w:pStyle w:val="TextBody"/>
        <w:bidi w:val="0"/>
        <w:jc w:val="left"/>
        <w:rPr>
          <w:rFonts w:ascii="Times New Roman" w:hAnsi="Times New Roman"/>
          <w:color w:val="000000"/>
          <w:sz w:val="22"/>
        </w:rPr>
      </w:pPr>
      <w:r>
        <w:rPr>
          <w:rFonts w:ascii="Times New Roman" w:hAnsi="Times New Roman"/>
          <w:color w:val="000000"/>
          <w:sz w:val="22"/>
        </w:rPr>
        <w:t>Schedule 6.08 – Existing Restrictions</w:t>
      </w:r>
    </w:p>
    <w:p>
      <w:pPr>
        <w:pStyle w:val="TextBody"/>
        <w:bidi w:val="0"/>
        <w:jc w:val="left"/>
        <w:rPr>
          <w:rFonts w:ascii="Times New Roman" w:hAnsi="Times New Roman"/>
          <w:color w:val="000000"/>
          <w:sz w:val="22"/>
        </w:rPr>
      </w:pPr>
      <w:r>
        <w:rPr>
          <w:rFonts w:ascii="Times New Roman" w:hAnsi="Times New Roman"/>
          <w:color w:val="000000"/>
          <w:sz w:val="22"/>
        </w:rPr>
        <w:t>Schedule 9.01 – Notices</w:t>
      </w:r>
    </w:p>
    <w:p>
      <w:pPr>
        <w:pStyle w:val="TextBody"/>
        <w:bidi w:val="0"/>
        <w:spacing w:before="240" w:after="240"/>
        <w:jc w:val="left"/>
        <w:rPr>
          <w:rFonts w:ascii="Times New Roman" w:hAnsi="Times New Roman"/>
          <w:sz w:val="20"/>
        </w:rPr>
      </w:pPr>
      <w:r>
        <w:rPr>
          <w:rFonts w:ascii="Times New Roman" w:hAnsi="Times New Roman"/>
          <w:color w:val="000000"/>
          <w:sz w:val="22"/>
          <w:u w:val="single"/>
        </w:rPr>
        <w:t>EXHIBITS</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Exhibit A – Form of Assignment and Assumption</w:t>
      </w:r>
    </w:p>
    <w:p>
      <w:pPr>
        <w:pStyle w:val="TextBody"/>
        <w:bidi w:val="0"/>
        <w:jc w:val="left"/>
        <w:rPr>
          <w:rFonts w:ascii="Times New Roman" w:hAnsi="Times New Roman"/>
          <w:color w:val="000000"/>
          <w:sz w:val="22"/>
        </w:rPr>
      </w:pPr>
      <w:r>
        <w:rPr>
          <w:rFonts w:ascii="Times New Roman" w:hAnsi="Times New Roman"/>
          <w:color w:val="000000"/>
          <w:sz w:val="22"/>
        </w:rPr>
        <w:t>Exhibit B – [Reserved]</w:t>
      </w:r>
    </w:p>
    <w:p>
      <w:pPr>
        <w:pStyle w:val="TextBody"/>
        <w:bidi w:val="0"/>
        <w:jc w:val="left"/>
        <w:rPr>
          <w:rFonts w:ascii="Times New Roman" w:hAnsi="Times New Roman"/>
          <w:color w:val="000000"/>
          <w:sz w:val="22"/>
        </w:rPr>
      </w:pPr>
      <w:r>
        <w:rPr>
          <w:rFonts w:ascii="Times New Roman" w:hAnsi="Times New Roman"/>
          <w:color w:val="000000"/>
          <w:sz w:val="22"/>
        </w:rPr>
        <w:t>Exhibit C – Form of Instrument of Adherence</w:t>
      </w:r>
    </w:p>
    <w:p>
      <w:pPr>
        <w:pStyle w:val="TextBody"/>
        <w:bidi w:val="0"/>
        <w:jc w:val="left"/>
        <w:rPr>
          <w:rFonts w:ascii="Times New Roman" w:hAnsi="Times New Roman"/>
          <w:color w:val="000000"/>
          <w:sz w:val="22"/>
        </w:rPr>
      </w:pPr>
      <w:r>
        <w:rPr>
          <w:rFonts w:ascii="Times New Roman" w:hAnsi="Times New Roman"/>
          <w:color w:val="000000"/>
          <w:sz w:val="22"/>
        </w:rPr>
        <w:t>Exhibit D – Form of U.S. Tax Certificates</w:t>
      </w:r>
    </w:p>
    <w:p>
      <w:pPr>
        <w:pStyle w:val="TextBody"/>
        <w:bidi w:val="0"/>
        <w:jc w:val="left"/>
        <w:rPr>
          <w:rFonts w:ascii="Times New Roman" w:hAnsi="Times New Roman"/>
          <w:color w:val="000000"/>
          <w:sz w:val="22"/>
        </w:rPr>
      </w:pPr>
      <w:r>
        <w:rPr>
          <w:rFonts w:ascii="Times New Roman" w:hAnsi="Times New Roman"/>
          <w:color w:val="000000"/>
          <w:sz w:val="22"/>
        </w:rPr>
        <w:t>Exhibit E – Form of Increasing Lender Agreement</w:t>
      </w:r>
    </w:p>
    <w:p>
      <w:pPr>
        <w:pStyle w:val="TextBody"/>
        <w:bidi w:val="0"/>
        <w:jc w:val="left"/>
        <w:rPr>
          <w:rFonts w:ascii="Times New Roman" w:hAnsi="Times New Roman"/>
          <w:color w:val="000000"/>
          <w:sz w:val="22"/>
        </w:rPr>
      </w:pPr>
      <w:r>
        <w:rPr>
          <w:rFonts w:ascii="Times New Roman" w:hAnsi="Times New Roman"/>
          <w:color w:val="000000"/>
          <w:sz w:val="22"/>
        </w:rPr>
        <w:t>Exhibit F – Form of Augmenting Lender Agreement</w:t>
      </w:r>
    </w:p>
    <w:p>
      <w:pPr>
        <w:pStyle w:val="TextBody"/>
        <w:bidi w:val="0"/>
        <w:jc w:val="left"/>
        <w:rPr>
          <w:rFonts w:ascii="Times New Roman" w:hAnsi="Times New Roman"/>
          <w:color w:val="000000"/>
          <w:sz w:val="22"/>
        </w:rPr>
      </w:pPr>
      <w:r>
        <w:rPr>
          <w:rFonts w:ascii="Times New Roman" w:hAnsi="Times New Roman"/>
          <w:color w:val="000000"/>
          <w:sz w:val="22"/>
        </w:rPr>
        <w:t>Exhibit G – Form of Subsidiary Guarantee Agreement</w:t>
      </w:r>
    </w:p>
    <w:p>
      <w:pPr>
        <w:pStyle w:val="TextBody"/>
        <w:bidi w:val="0"/>
        <w:jc w:val="left"/>
        <w:rPr/>
      </w:pPr>
      <w:r>
        <w:rPr/>
        <w:t> </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CREDIT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dated as of July 29, 2026, among EXTREME NETWORKS, INC., a Delaware corporation (the “</w:t>
      </w:r>
      <w:r>
        <w:rPr>
          <w:rFonts w:ascii="Times New Roman" w:hAnsi="Times New Roman"/>
          <w:b/>
          <w:i/>
          <w:color w:val="000000"/>
          <w:sz w:val="22"/>
        </w:rPr>
        <w:t>Borrower</w:t>
      </w:r>
      <w:r>
        <w:rPr>
          <w:rFonts w:ascii="Times New Roman" w:hAnsi="Times New Roman"/>
          <w:color w:val="000000"/>
          <w:sz w:val="20"/>
        </w:rPr>
        <w:t>”</w:t>
      </w:r>
      <w:r>
        <w:rPr>
          <w:rFonts w:ascii="Times New Roman" w:hAnsi="Times New Roman"/>
          <w:color w:val="000000"/>
          <w:sz w:val="22"/>
        </w:rPr>
        <w:t>), the LENDERS from time to time party hereto, and JPMORGAN CHASE BANK, N.A., as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Borrower has requested, and subject to the terms and conditions set forth in this Agreement, the Administrative Agent and the Lenders have agreed to extend certain credit facilities to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the mutual covenants contained herein, the parties hereto agree as follows:</w:t>
      </w:r>
    </w:p>
    <w:p>
      <w:pPr>
        <w:pStyle w:val="Heading1"/>
        <w:bidi w:val="0"/>
        <w:spacing w:before="0" w:after="240"/>
        <w:jc w:val="center"/>
        <w:rPr>
          <w:rFonts w:ascii="Times New Roman" w:hAnsi="Times New Roman"/>
          <w:sz w:val="20"/>
        </w:rPr>
      </w:pPr>
      <w:bookmarkStart w:id="5" w:name="toc_page"/>
      <w:bookmarkStart w:id="6" w:name="article_1"/>
      <w:bookmarkEnd w:id="5"/>
      <w:bookmarkEnd w:id="6"/>
      <w:r>
        <w:rPr>
          <w:rFonts w:ascii="Times New Roman" w:hAnsi="Times New Roman"/>
          <w:b w:val="false"/>
          <w:caps/>
          <w:color w:val="000000"/>
          <w:sz w:val="22"/>
          <w:u w:val="single"/>
        </w:rPr>
        <w:t>Article I</w:t>
      </w:r>
      <w:r>
        <w:rPr>
          <w:rFonts w:ascii="Times New Roman" w:hAnsi="Times New Roman"/>
          <w:b w:val="false"/>
          <w:color w:val="000000"/>
          <w:sz w:val="22"/>
          <w:u w:val="single"/>
        </w:rPr>
        <w:br/>
        <w:br/>
        <w:t>Definitions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1.01 </w:t>
      </w:r>
      <w:r>
        <w:rPr>
          <w:rFonts w:ascii="Times New Roman" w:hAnsi="Times New Roman"/>
          <w:b w:val="false"/>
          <w:color w:val="000000"/>
          <w:sz w:val="22"/>
          <w:u w:val="single"/>
        </w:rPr>
        <w:t>Defined Terms</w:t>
      </w:r>
      <w:r>
        <w:rPr>
          <w:rFonts w:ascii="Times New Roman" w:hAnsi="Times New Roman"/>
          <w:b w:val="false"/>
          <w:color w:val="000000"/>
          <w:sz w:val="22"/>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b/>
          <w:i/>
          <w:color w:val="000000"/>
          <w:sz w:val="22"/>
        </w:rPr>
        <w:t>ABR</w:t>
      </w:r>
      <w:r>
        <w:rPr>
          <w:rFonts w:ascii="Times New Roman" w:hAnsi="Times New Roman"/>
          <w:color w:val="000000"/>
          <w:sz w:val="20"/>
        </w:rPr>
        <w:t>”</w:t>
      </w:r>
      <w:r>
        <w:rPr>
          <w:rFonts w:ascii="Times New Roman" w:hAnsi="Times New Roman"/>
          <w:color w:val="000000"/>
          <w:sz w:val="22"/>
        </w:rPr>
        <w:t>, when used in reference to any Loan or Borrowing, refers to such Loan, or the Loans comprising such Borrowing, bearing interest at a rate determined by reference to the Alternate Base Rate. All ABR Loans shall be denominated in U.S. Dollars.</w:t>
      </w:r>
    </w:p>
    <w:p>
      <w:pPr>
        <w:pStyle w:val="TextBody"/>
        <w:bidi w:val="0"/>
        <w:spacing w:before="0" w:after="240"/>
        <w:jc w:val="both"/>
        <w:rPr/>
      </w:pPr>
      <w:r>
        <w:rPr>
          <w:color w:val="000000"/>
        </w:rPr>
        <w:t>“</w:t>
      </w:r>
      <w:r>
        <w:rPr>
          <w:rFonts w:ascii="Times New Roman" w:hAnsi="Times New Roman"/>
          <w:b/>
          <w:i/>
          <w:color w:val="000000"/>
          <w:sz w:val="22"/>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resulting, directly or indirectly, in (a) the acquisition of all or substantially all of the assets of any Person (other than an existing Restricted Subsidiary), or any business or division of any Person (other than an existing Restricted Subsidiary), (b) the acquisition of in excess of fifty percent (50%) of the stock (or other Equity Interest) with ordinary voting power of any Person (other than an existing Restricted Subsidiary), or (c) the acquisition of another Person (other than an existing Restricted Subsidiary) by a merger, amalgamation or consolidation or any other combination with such Person.</w:t>
      </w:r>
    </w:p>
    <w:p>
      <w:pPr>
        <w:pStyle w:val="TextBody"/>
        <w:bidi w:val="0"/>
        <w:spacing w:before="0" w:after="240"/>
        <w:jc w:val="both"/>
        <w:rPr/>
      </w:pPr>
      <w:r>
        <w:rPr>
          <w:color w:val="000000"/>
        </w:rPr>
        <w:t>“</w:t>
      </w:r>
      <w:r>
        <w:rPr>
          <w:rFonts w:ascii="Times New Roman" w:hAnsi="Times New Roman"/>
          <w:b/>
          <w:i/>
          <w:color w:val="000000"/>
          <w:sz w:val="22"/>
        </w:rPr>
        <w:t>Acquisition Holiday Period</w:t>
      </w:r>
      <w:r>
        <w:rPr>
          <w:rFonts w:ascii="Times New Roman" w:hAnsi="Times New Roman"/>
          <w:color w:val="000000"/>
          <w:sz w:val="20"/>
        </w:rPr>
        <w:t xml:space="preserve">” </w:t>
      </w:r>
      <w:r>
        <w:rPr>
          <w:rFonts w:ascii="Times New Roman" w:hAnsi="Times New Roman"/>
          <w:color w:val="000000"/>
          <w:sz w:val="22"/>
        </w:rPr>
        <w:t>has the meaning assigned to such term in Section 6.10(a).</w:t>
      </w:r>
    </w:p>
    <w:p>
      <w:pPr>
        <w:pStyle w:val="TextBody"/>
        <w:bidi w:val="0"/>
        <w:spacing w:before="0" w:after="240"/>
        <w:jc w:val="both"/>
        <w:rPr/>
      </w:pPr>
      <w:r>
        <w:rPr>
          <w:color w:val="000000"/>
        </w:rPr>
        <w:t>“</w:t>
      </w:r>
      <w:r>
        <w:rPr>
          <w:rFonts w:ascii="Times New Roman" w:hAnsi="Times New Roman"/>
          <w:b/>
          <w:i/>
          <w:color w:val="000000"/>
          <w:sz w:val="22"/>
        </w:rPr>
        <w:t>Additional Lender</w:t>
      </w:r>
      <w:r>
        <w:rPr>
          <w:rFonts w:ascii="Times New Roman" w:hAnsi="Times New Roman"/>
          <w:color w:val="000000"/>
          <w:sz w:val="20"/>
        </w:rPr>
        <w:t xml:space="preserve">” </w:t>
      </w:r>
      <w:r>
        <w:rPr>
          <w:rFonts w:ascii="Times New Roman" w:hAnsi="Times New Roman"/>
          <w:color w:val="000000"/>
          <w:sz w:val="22"/>
        </w:rPr>
        <w:t>has the meaning assigned to such term in Section 2.21.</w:t>
      </w:r>
    </w:p>
    <w:p>
      <w:pPr>
        <w:pStyle w:val="TextBody"/>
        <w:bidi w:val="0"/>
        <w:spacing w:before="0" w:after="240"/>
        <w:jc w:val="both"/>
        <w:rPr/>
      </w:pPr>
      <w:r>
        <w:rPr>
          <w:color w:val="000000"/>
        </w:rPr>
        <w:t>“</w:t>
      </w:r>
      <w:r>
        <w:rPr>
          <w:rFonts w:ascii="Times New Roman" w:hAnsi="Times New Roman"/>
          <w:b/>
          <w:i/>
          <w:color w:val="000000"/>
          <w:sz w:val="22"/>
        </w:rPr>
        <w:t>Adjusted AUD Rate</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denominated in Australian Dollars for any Interest Period, an interest rate per annum equal to (a) the AUD Rate for such Interest Period multiplied by (b) the Statutory Reserve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AUD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Adjusted Daily Simple RFR</w:t>
      </w:r>
      <w:r>
        <w:rPr>
          <w:rFonts w:ascii="Times New Roman" w:hAnsi="Times New Roman"/>
          <w:color w:val="000000"/>
          <w:sz w:val="20"/>
        </w:rPr>
        <w:t xml:space="preserve">” </w:t>
      </w:r>
      <w:r>
        <w:rPr>
          <w:rFonts w:ascii="Times New Roman" w:hAnsi="Times New Roman"/>
          <w:color w:val="000000"/>
          <w:sz w:val="22"/>
        </w:rPr>
        <w:t xml:space="preserve">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and (iii) with respect to any RFR Borrowing denominated in U.S. Dollars, an interest rate per annum equal to the Daily Simple RFR for U.S. Dollars;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Daily Simple RFR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Adjusted EURIBO Rate</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denominated in Euro for any Interest Period, an interest rate per annum equal to (a) the EURIBO Rate for such Interest Period multiplied by (b) the Statutory Reserve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EURIBO Rate as so</w:t>
      </w:r>
      <w:r>
        <w:rPr>
          <w:rFonts w:ascii="Times New Roman" w:hAnsi="Times New Roman"/>
          <w:color w:val="000000"/>
          <w:sz w:val="20"/>
        </w:rPr>
        <w:t xml:space="preserve"> </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Adjusted Term SOFR Rate</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denominated in U.S. Dollars for any Interest Period or for any ABR Borrowing based on the Adjusted Term SOFR Rate, an interest rate per annum equal to the Term SOFR Rate for such Interest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Term SOFR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Adjusted TIBO Rate</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denominated in Japanese Yen for any Interest Period, an interest rate per annum equal to (a) the TIBO Rate for such Interest Period multiplied by (b) the Statutory Reserve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TIBO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Administrative Agent</w:t>
      </w:r>
      <w:r>
        <w:rPr>
          <w:rFonts w:ascii="Times New Roman" w:hAnsi="Times New Roman"/>
          <w:color w:val="000000"/>
          <w:sz w:val="20"/>
        </w:rPr>
        <w:t xml:space="preserve">” </w:t>
      </w:r>
      <w:r>
        <w:rPr>
          <w:rFonts w:ascii="Times New Roman" w:hAnsi="Times New Roman"/>
          <w:color w:val="000000"/>
          <w:sz w:val="22"/>
        </w:rPr>
        <w:t>means JPMorgan Chase Bank, N.A. (or any of its designated branch offices or affiliates), in its capacity as administrative agent for the Lenders hereunder.</w:t>
      </w:r>
    </w:p>
    <w:p>
      <w:pPr>
        <w:pStyle w:val="TextBody"/>
        <w:bidi w:val="0"/>
        <w:spacing w:before="0" w:after="240"/>
        <w:jc w:val="both"/>
        <w:rPr/>
      </w:pPr>
      <w:r>
        <w:rPr>
          <w:color w:val="000000"/>
        </w:rPr>
        <w:t>“</w:t>
      </w:r>
      <w:r>
        <w:rPr>
          <w:rFonts w:ascii="Times New Roman" w:hAnsi="Times New Roman"/>
          <w:b/>
          <w:i/>
          <w:color w:val="000000"/>
          <w:sz w:val="22"/>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Administrative Agent to the Borrower or any Lender, as the context requires.</w:t>
      </w:r>
    </w:p>
    <w:p>
      <w:pPr>
        <w:pStyle w:val="TextBody"/>
        <w:bidi w:val="0"/>
        <w:spacing w:before="0" w:after="240"/>
        <w:jc w:val="both"/>
        <w:rPr/>
      </w:pPr>
      <w:bookmarkStart w:id="7" w:name="docxtextref7"/>
      <w:bookmarkEnd w:id="7"/>
      <w:r>
        <w:rPr>
          <w:color w:val="000000"/>
        </w:rPr>
        <w:t>“</w:t>
      </w:r>
      <w:r>
        <w:rPr>
          <w:rFonts w:ascii="Times New Roman" w:hAnsi="Times New Roman"/>
          <w:b/>
          <w:i/>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EEA Financial Institution or </w:t>
      </w:r>
      <w:bookmarkStart w:id="8" w:name="docxtextref8"/>
      <w:bookmarkEnd w:id="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UK Financial Institution.</w:t>
      </w:r>
    </w:p>
    <w:p>
      <w:pPr>
        <w:pStyle w:val="TextBody"/>
        <w:bidi w:val="0"/>
        <w:spacing w:before="0" w:after="240"/>
        <w:jc w:val="both"/>
        <w:rPr/>
      </w:pPr>
      <w:r>
        <w:rPr>
          <w:color w:val="000000"/>
        </w:rPr>
        <w:t>“</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b/>
          <w:i/>
          <w:color w:val="000000"/>
          <w:sz w:val="22"/>
        </w:rPr>
        <w:t>Agent Indemnitee</w:t>
      </w:r>
      <w:r>
        <w:rPr>
          <w:rFonts w:ascii="Times New Roman" w:hAnsi="Times New Roman"/>
          <w:color w:val="000000"/>
          <w:sz w:val="20"/>
        </w:rPr>
        <w:t xml:space="preserve">” </w:t>
      </w:r>
      <w:r>
        <w:rPr>
          <w:rFonts w:ascii="Times New Roman" w:hAnsi="Times New Roman"/>
          <w:color w:val="000000"/>
          <w:sz w:val="22"/>
        </w:rPr>
        <w:t>has the meaning assigned to it in Section 9.03(c).</w:t>
      </w:r>
    </w:p>
    <w:p>
      <w:pPr>
        <w:pStyle w:val="TextBody"/>
        <w:bidi w:val="0"/>
        <w:spacing w:before="0" w:after="240"/>
        <w:jc w:val="both"/>
        <w:rPr/>
      </w:pPr>
      <w:r>
        <w:rPr>
          <w:color w:val="000000"/>
        </w:rPr>
        <w:t>“</w:t>
      </w:r>
      <w:r>
        <w:rPr>
          <w:rFonts w:ascii="Times New Roman" w:hAnsi="Times New Roman"/>
          <w:b/>
          <w:i/>
          <w:color w:val="000000"/>
          <w:sz w:val="22"/>
        </w:rPr>
        <w:t>Aggregate Commitment</w:t>
      </w:r>
      <w:r>
        <w:rPr>
          <w:rFonts w:ascii="Times New Roman" w:hAnsi="Times New Roman"/>
          <w:color w:val="000000"/>
          <w:sz w:val="20"/>
        </w:rPr>
        <w:t xml:space="preserve">” </w:t>
      </w:r>
      <w:r>
        <w:rPr>
          <w:rFonts w:ascii="Times New Roman" w:hAnsi="Times New Roman"/>
          <w:color w:val="000000"/>
          <w:sz w:val="22"/>
        </w:rPr>
        <w:t>means the aggregate of the Commitments of all of the Lenders, as reduced or increased from time to time pursuant to the terms and conditions hereof. The initial Aggregate Commitment as of the Effective Date is $500,000,000.</w:t>
      </w:r>
    </w:p>
    <w:p>
      <w:pPr>
        <w:pStyle w:val="TextBody"/>
        <w:bidi w:val="0"/>
        <w:spacing w:before="0" w:after="240"/>
        <w:jc w:val="both"/>
        <w:rPr/>
      </w:pPr>
      <w:r>
        <w:rPr>
          <w:color w:val="000000"/>
        </w:rPr>
        <w:t>“</w:t>
      </w:r>
      <w:r>
        <w:rPr>
          <w:rFonts w:ascii="Times New Roman" w:hAnsi="Times New Roman"/>
          <w:b/>
          <w:i/>
          <w:color w:val="000000"/>
          <w:sz w:val="22"/>
        </w:rPr>
        <w:t>Agreed Currencies</w:t>
      </w:r>
      <w:r>
        <w:rPr>
          <w:rFonts w:ascii="Times New Roman" w:hAnsi="Times New Roman"/>
          <w:color w:val="000000"/>
          <w:sz w:val="20"/>
        </w:rPr>
        <w:t xml:space="preserve">” </w:t>
      </w:r>
      <w:r>
        <w:rPr>
          <w:rFonts w:ascii="Times New Roman" w:hAnsi="Times New Roman"/>
          <w:color w:val="000000"/>
          <w:sz w:val="22"/>
        </w:rPr>
        <w:t xml:space="preserve">means (a) U.S. Dollars, (b) Euro, (c) Canadian Dollars, (d) Pounds Sterling, (e) Swiss Francs, (f) Australian Dollars, (g) Japanese Yen and (h) any other Foreign Currency acceptable to all of the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each such currency is a lawful currency that is readily available, freely transferable and not restricted and able to be converted into U.S. Dollars.</w:t>
      </w:r>
    </w:p>
    <w:p>
      <w:pPr>
        <w:pStyle w:val="TextBody"/>
        <w:bidi w:val="0"/>
        <w:spacing w:before="0" w:after="240"/>
        <w:jc w:val="left"/>
        <w:rPr/>
      </w:pPr>
      <w:r>
        <w:rPr>
          <w:color w:val="000000"/>
        </w:rPr>
        <w:t>“</w:t>
      </w:r>
      <w:r>
        <w:rPr>
          <w:rFonts w:ascii="Times New Roman" w:hAnsi="Times New Roman"/>
          <w:b/>
          <w:i/>
          <w:color w:val="000000"/>
          <w:sz w:val="22"/>
        </w:rPr>
        <w:t>Agreed Security Principles</w:t>
      </w:r>
      <w:r>
        <w:rPr>
          <w:rFonts w:ascii="Times New Roman" w:hAnsi="Times New Roman"/>
          <w:color w:val="000000"/>
          <w:sz w:val="20"/>
        </w:rPr>
        <w:t xml:space="preserve">” </w:t>
      </w:r>
      <w:r>
        <w:rPr>
          <w:rFonts w:ascii="Times New Roman" w:hAnsi="Times New Roman"/>
          <w:color w:val="000000"/>
          <w:sz w:val="22"/>
        </w:rPr>
        <w:t xml:space="preserve">means the Agreed Security Principles set forth on </w:t>
      </w:r>
      <w:r>
        <w:rPr>
          <w:rFonts w:ascii="Times New Roman" w:hAnsi="Times New Roman"/>
          <w:color w:val="000000"/>
          <w:sz w:val="22"/>
          <w:u w:val="single"/>
        </w:rPr>
        <w:t>Schedule 1.01A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Agreement</w:t>
      </w:r>
      <w:r>
        <w:rPr>
          <w:rFonts w:ascii="Times New Roman" w:hAnsi="Times New Roman"/>
          <w:color w:val="000000"/>
          <w:sz w:val="20"/>
        </w:rPr>
        <w:t xml:space="preserve">” </w:t>
      </w:r>
      <w:r>
        <w:rPr>
          <w:rFonts w:ascii="Times New Roman" w:hAnsi="Times New Roman"/>
          <w:color w:val="000000"/>
          <w:sz w:val="22"/>
        </w:rPr>
        <w:t>has the meaning assigned to such term in the preamble.</w:t>
      </w:r>
    </w:p>
    <w:p>
      <w:pPr>
        <w:pStyle w:val="TextBody"/>
        <w:bidi w:val="0"/>
        <w:spacing w:before="0" w:after="240"/>
        <w:jc w:val="both"/>
        <w:rPr/>
      </w:pPr>
      <w:r>
        <w:rPr>
          <w:color w:val="000000"/>
        </w:rPr>
        <w:t>“</w:t>
      </w:r>
      <w:r>
        <w:rPr>
          <w:rFonts w:ascii="Times New Roman" w:hAnsi="Times New Roman"/>
          <w:b/>
          <w:i/>
          <w:color w:val="000000"/>
          <w:sz w:val="22"/>
        </w:rPr>
        <w:t>Alternate Base Rate</w:t>
      </w:r>
      <w:r>
        <w:rPr>
          <w:rFonts w:ascii="Times New Roman" w:hAnsi="Times New Roman"/>
          <w:color w:val="000000"/>
          <w:sz w:val="20"/>
        </w:rPr>
        <w:t xml:space="preserve">” </w:t>
      </w:r>
      <w:r>
        <w:rPr>
          <w:rFonts w:ascii="Times New Roman" w:hAnsi="Times New Roman"/>
          <w:color w:val="000000"/>
          <w:sz w:val="22"/>
        </w:rPr>
        <w:t xml:space="preserve">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Ancillary Document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the Borrower or any of its Subsidiaries from time to time concerning or relating to bribery or corruption.</w:t>
      </w:r>
    </w:p>
    <w:p>
      <w:pPr>
        <w:pStyle w:val="TextBody"/>
        <w:bidi w:val="0"/>
        <w:spacing w:before="0" w:after="240"/>
        <w:jc w:val="both"/>
        <w:rPr/>
      </w:pPr>
      <w:r>
        <w:rPr>
          <w:color w:val="000000"/>
        </w:rPr>
        <w:t>“</w:t>
      </w:r>
      <w:r>
        <w:rPr>
          <w:rFonts w:ascii="Times New Roman" w:hAnsi="Times New Roman"/>
          <w:b/>
          <w:i/>
          <w:color w:val="000000"/>
          <w:sz w:val="22"/>
        </w:rPr>
        <w:t>Applicable Parties</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Applicable Percentage</w:t>
      </w:r>
      <w:r>
        <w:rPr>
          <w:rFonts w:ascii="Times New Roman" w:hAnsi="Times New Roman"/>
          <w:color w:val="000000"/>
          <w:sz w:val="20"/>
        </w:rPr>
        <w:t xml:space="preserve">” </w:t>
      </w:r>
      <w:r>
        <w:rPr>
          <w:rFonts w:ascii="Times New Roman" w:hAnsi="Times New Roman"/>
          <w:color w:val="000000"/>
          <w:sz w:val="22"/>
        </w:rPr>
        <w:t xml:space="preserve">means, with respect to any Lender, the percentage of the Aggregate Commitment represented by such Lender’s Commitment;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Section 2.20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pStyle w:val="TextBody"/>
        <w:bidi w:val="0"/>
        <w:spacing w:before="0" w:after="240"/>
        <w:jc w:val="both"/>
        <w:rPr/>
      </w:pPr>
      <w:r>
        <w:rPr>
          <w:color w:val="000000"/>
        </w:rPr>
        <w:t>“</w:t>
      </w:r>
      <w:r>
        <w:rPr>
          <w:rFonts w:ascii="Times New Roman" w:hAnsi="Times New Roman"/>
          <w:b/>
          <w:i/>
          <w:color w:val="000000"/>
          <w:sz w:val="22"/>
        </w:rPr>
        <w:t>Applicable Rate</w:t>
      </w:r>
      <w:r>
        <w:rPr>
          <w:rFonts w:ascii="Times New Roman" w:hAnsi="Times New Roman"/>
          <w:color w:val="000000"/>
          <w:sz w:val="20"/>
        </w:rPr>
        <w:t xml:space="preserve">” </w:t>
      </w:r>
      <w:r>
        <w:rPr>
          <w:rFonts w:ascii="Times New Roman" w:hAnsi="Times New Roman"/>
          <w:color w:val="000000"/>
          <w:sz w:val="22"/>
        </w:rPr>
        <w:t>means, for any day, with respect to any Term Benchmark Loan, any RFR Loan or ABR Loan or with respect to the commitment fees payable hereunder, as the case may be, the applicable rate per annum set forth below under the caption “Applicable Rate for Term Benchmark Loans”, “Applicable Rate for RFR Loans”, “Applicable Rate for ABR Loans” or “Applicable Rate for Commitment Fee”, as the case may be, based on the Consolidated Total Net Leverage Ratio applicable on such date:</w:t>
      </w:r>
    </w:p>
    <w:tbl>
      <w:tblPr>
        <w:tblW w:w="10205" w:type="dxa"/>
        <w:jc w:val="left"/>
        <w:tblInd w:w="0" w:type="dxa"/>
        <w:tblLayout w:type="fixed"/>
        <w:tblCellMar>
          <w:top w:w="28" w:type="dxa"/>
          <w:left w:w="28" w:type="dxa"/>
          <w:bottom w:w="28" w:type="dxa"/>
          <w:right w:w="28" w:type="dxa"/>
        </w:tblCellMar>
      </w:tblPr>
      <w:tblGrid>
        <w:gridCol w:w="908"/>
        <w:gridCol w:w="2396"/>
        <w:gridCol w:w="1934"/>
        <w:gridCol w:w="1543"/>
        <w:gridCol w:w="1548"/>
        <w:gridCol w:w="1876"/>
      </w:tblGrid>
      <w:tr>
        <w:trPr/>
        <w:tc>
          <w:tcPr>
            <w:tcW w:w="90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908" w:type="dxa"/>
            <w:tcBorders>
              <w:top w:val="single" w:sz="5" w:space="0" w:color="000000"/>
              <w:left w:val="single" w:sz="5" w:space="0" w:color="000000"/>
              <w:bottom w:val="single" w:sz="5" w:space="0" w:color="000000"/>
              <w:right w:val="single" w:sz="5"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 Level</w:t>
            </w:r>
          </w:p>
        </w:tc>
        <w:tc>
          <w:tcPr>
            <w:tcW w:w="2396" w:type="dxa"/>
            <w:tcBorders>
              <w:top w:val="single" w:sz="5" w:space="0" w:color="000000"/>
              <w:bottom w:val="single" w:sz="5" w:space="0" w:color="000000"/>
              <w:right w:val="single" w:sz="5"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Total Net Leverage Ratio</w:t>
            </w:r>
          </w:p>
        </w:tc>
        <w:tc>
          <w:tcPr>
            <w:tcW w:w="1934" w:type="dxa"/>
            <w:tcBorders>
              <w:top w:val="single" w:sz="5" w:space="0" w:color="000000"/>
              <w:bottom w:val="single" w:sz="5" w:space="0" w:color="000000"/>
              <w:right w:val="single" w:sz="5"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Applicable Rate for Term Benchmark Loans</w:t>
            </w:r>
          </w:p>
        </w:tc>
        <w:tc>
          <w:tcPr>
            <w:tcW w:w="1543" w:type="dxa"/>
            <w:tcBorders>
              <w:top w:val="single" w:sz="5" w:space="0" w:color="000000"/>
              <w:bottom w:val="single" w:sz="5" w:space="0" w:color="000000"/>
              <w:right w:val="single" w:sz="5"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Applicable Rate for RFR Loans</w:t>
            </w:r>
          </w:p>
        </w:tc>
        <w:tc>
          <w:tcPr>
            <w:tcW w:w="1548" w:type="dxa"/>
            <w:tcBorders>
              <w:top w:val="single" w:sz="5" w:space="0" w:color="000000"/>
              <w:bottom w:val="single" w:sz="5" w:space="0" w:color="000000"/>
              <w:right w:val="single" w:sz="5"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Applicable Rate for ABR Loans</w:t>
            </w:r>
          </w:p>
        </w:tc>
        <w:tc>
          <w:tcPr>
            <w:tcW w:w="1876" w:type="dxa"/>
            <w:tcBorders>
              <w:top w:val="single" w:sz="5" w:space="0" w:color="000000"/>
              <w:bottom w:val="single" w:sz="5" w:space="0" w:color="000000"/>
              <w:right w:val="single" w:sz="5"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Applicable Rate for Commitment Fee</w:t>
            </w:r>
          </w:p>
        </w:tc>
      </w:tr>
      <w:tr>
        <w:trPr/>
        <w:tc>
          <w:tcPr>
            <w:tcW w:w="908" w:type="dxa"/>
            <w:tcBorders>
              <w:left w:val="single" w:sz="5" w:space="0" w:color="000000"/>
              <w:bottom w:val="single" w:sz="5" w:space="0" w:color="000000"/>
              <w:right w:val="single" w:sz="5" w:space="0" w:color="000000"/>
            </w:tcBorders>
            <w:tcMar>
              <w:top w:w="0" w:type="dxa"/>
              <w:left w:w="115"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w:t>
            </w:r>
          </w:p>
        </w:tc>
        <w:tc>
          <w:tcPr>
            <w:tcW w:w="239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Less than 1.00 to 1.00</w:t>
            </w:r>
          </w:p>
        </w:tc>
        <w:tc>
          <w:tcPr>
            <w:tcW w:w="1934"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1.250%</w:t>
            </w:r>
          </w:p>
        </w:tc>
        <w:tc>
          <w:tcPr>
            <w:tcW w:w="1543"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1.250%</w:t>
            </w:r>
          </w:p>
        </w:tc>
        <w:tc>
          <w:tcPr>
            <w:tcW w:w="1548"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0.250%</w:t>
            </w:r>
          </w:p>
        </w:tc>
        <w:tc>
          <w:tcPr>
            <w:tcW w:w="187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0.200%</w:t>
            </w:r>
          </w:p>
        </w:tc>
      </w:tr>
      <w:tr>
        <w:trPr/>
        <w:tc>
          <w:tcPr>
            <w:tcW w:w="908" w:type="dxa"/>
            <w:tcBorders>
              <w:left w:val="single" w:sz="5" w:space="0" w:color="000000"/>
              <w:bottom w:val="single" w:sz="5" w:space="0" w:color="000000"/>
              <w:right w:val="single" w:sz="5" w:space="0" w:color="000000"/>
            </w:tcBorders>
            <w:tcMar>
              <w:top w:w="0" w:type="dxa"/>
              <w:left w:w="115"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2</w:t>
            </w:r>
          </w:p>
        </w:tc>
        <w:tc>
          <w:tcPr>
            <w:tcW w:w="239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Less than 2.00 to 1.00 but equal to or greater than 1.00 to 1.00</w:t>
            </w:r>
          </w:p>
        </w:tc>
        <w:tc>
          <w:tcPr>
            <w:tcW w:w="1934"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1.500%</w:t>
            </w:r>
          </w:p>
        </w:tc>
        <w:tc>
          <w:tcPr>
            <w:tcW w:w="1543"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1.500%</w:t>
            </w:r>
          </w:p>
        </w:tc>
        <w:tc>
          <w:tcPr>
            <w:tcW w:w="1548"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0.500%</w:t>
            </w:r>
          </w:p>
        </w:tc>
        <w:tc>
          <w:tcPr>
            <w:tcW w:w="187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0.225%</w:t>
            </w:r>
          </w:p>
        </w:tc>
      </w:tr>
      <w:tr>
        <w:trPr/>
        <w:tc>
          <w:tcPr>
            <w:tcW w:w="908" w:type="dxa"/>
            <w:tcBorders>
              <w:left w:val="single" w:sz="5" w:space="0" w:color="000000"/>
              <w:bottom w:val="single" w:sz="5" w:space="0" w:color="000000"/>
              <w:right w:val="single" w:sz="5" w:space="0" w:color="000000"/>
            </w:tcBorders>
            <w:tcMar>
              <w:top w:w="0" w:type="dxa"/>
              <w:left w:w="115"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3</w:t>
            </w:r>
          </w:p>
        </w:tc>
        <w:tc>
          <w:tcPr>
            <w:tcW w:w="239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Less than 3.00 to 1.00 but equal to or greater than 2.00 to 1.00</w:t>
            </w:r>
          </w:p>
        </w:tc>
        <w:tc>
          <w:tcPr>
            <w:tcW w:w="1934"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1.750%</w:t>
            </w:r>
          </w:p>
        </w:tc>
        <w:tc>
          <w:tcPr>
            <w:tcW w:w="1543"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1.750%</w:t>
            </w:r>
          </w:p>
        </w:tc>
        <w:tc>
          <w:tcPr>
            <w:tcW w:w="1548"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0.750%</w:t>
            </w:r>
          </w:p>
        </w:tc>
        <w:tc>
          <w:tcPr>
            <w:tcW w:w="187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0.250%</w:t>
            </w:r>
          </w:p>
        </w:tc>
      </w:tr>
      <w:tr>
        <w:trPr/>
        <w:tc>
          <w:tcPr>
            <w:tcW w:w="908" w:type="dxa"/>
            <w:tcBorders>
              <w:left w:val="single" w:sz="5" w:space="0" w:color="000000"/>
              <w:bottom w:val="single" w:sz="5" w:space="0" w:color="000000"/>
              <w:right w:val="single" w:sz="5" w:space="0" w:color="000000"/>
            </w:tcBorders>
            <w:tcMar>
              <w:top w:w="0" w:type="dxa"/>
              <w:left w:w="115"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4</w:t>
            </w:r>
          </w:p>
        </w:tc>
        <w:tc>
          <w:tcPr>
            <w:tcW w:w="239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Equal to or greater than 3.00 to 1.00</w:t>
            </w:r>
          </w:p>
        </w:tc>
        <w:tc>
          <w:tcPr>
            <w:tcW w:w="1934"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2.000%</w:t>
            </w:r>
          </w:p>
        </w:tc>
        <w:tc>
          <w:tcPr>
            <w:tcW w:w="1543"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2.000%</w:t>
            </w:r>
          </w:p>
        </w:tc>
        <w:tc>
          <w:tcPr>
            <w:tcW w:w="1548"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1.000%</w:t>
            </w:r>
          </w:p>
        </w:tc>
        <w:tc>
          <w:tcPr>
            <w:tcW w:w="1876" w:type="dxa"/>
            <w:tcBorders>
              <w:bottom w:val="single" w:sz="5" w:space="0" w:color="000000"/>
              <w:right w:val="single" w:sz="5" w:space="0" w:color="000000"/>
            </w:tcBorders>
            <w:tcMar>
              <w:top w:w="0" w:type="dxa"/>
              <w:left w:w="0" w:type="dxa"/>
              <w:right w:w="115"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0.250%</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the foregoing, (a) the Consolidated Total Net Leverage Ratio shall be determined as of the end of each fiscal quarter of the Borrower and its Restricted Subsidiaries based on the financial statements delivered pursuant to Section 5.01(a) or (b) and the corresponding certificate delivered pursuant to Section 5.01(c); and (b) each change in the Applicable Rate resulting from a change in the Consolidated Total Net Leverage Ratio shall be effective during the period commencing on and including the date that is three Business Days after delivery to the Administrative Agent of such financial statements and certificate indicating such change and ending on the date immediately preceding the effective date of the next change in the Applicable Rate; </w:t>
      </w:r>
      <w:r>
        <w:rPr>
          <w:rFonts w:ascii="Times New Roman" w:hAnsi="Times New Roman"/>
          <w:color w:val="000000"/>
          <w:sz w:val="22"/>
          <w:u w:val="single"/>
        </w:rPr>
        <w:t>provided</w:t>
      </w:r>
      <w:r>
        <w:rPr>
          <w:rFonts w:ascii="Times New Roman" w:hAnsi="Times New Roman"/>
          <w:color w:val="000000"/>
          <w:sz w:val="22"/>
        </w:rPr>
        <w:t>, that Pricing Level 4 set forth above shall apply if the Borrower fails to deliver the consolidated financial statements required to be delivered by it pursuant to Section 5.01(a) or (b) or the corresponding certificate required to be delivered by it pursuant to Section 5.01(c), during the period from the expiration of the time for delivery thereof until such financial statements and certificate are delivered. Notwithstanding the foregoing, Pricing Level 1 shall be deemed to be applicable until the Administrative Agent’s receipt of the financial statements delivered pursuant to Section 5.01(a) or (b) and the corresponding certificate delivered pursuant to Section 5.01(c) for the Borrower’s fiscal quarter ending on September 30, 2026 and adjustments to the Pricing Level then in effect shall thereafter be effected in accordance with the preceding sentences in this paragraph.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pStyle w:val="TextBody"/>
        <w:bidi w:val="0"/>
        <w:spacing w:before="0" w:after="240"/>
        <w:jc w:val="both"/>
        <w:rPr/>
      </w:pPr>
      <w:r>
        <w:rPr>
          <w:color w:val="000000"/>
        </w:rPr>
        <w:t>“</w:t>
      </w:r>
      <w:r>
        <w:rPr>
          <w:rFonts w:ascii="Times New Roman" w:hAnsi="Times New Roman"/>
          <w:b/>
          <w:i/>
          <w:color w:val="000000"/>
          <w:sz w:val="22"/>
        </w:rPr>
        <w:t>Approved Borrower Portal</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8.10(a)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Approved Electronic Platform</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Approved Fund</w:t>
      </w:r>
      <w:r>
        <w:rPr>
          <w:rFonts w:ascii="Times New Roman" w:hAnsi="Times New Roman"/>
          <w:color w:val="000000"/>
          <w:sz w:val="20"/>
        </w:rPr>
        <w:t xml:space="preserve">” </w:t>
      </w:r>
      <w:r>
        <w:rPr>
          <w:rFonts w:ascii="Times New Roman" w:hAnsi="Times New Roman"/>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b/>
          <w:i/>
          <w:color w:val="000000"/>
          <w:sz w:val="22"/>
        </w:rPr>
        <w:t>Arranger</w:t>
      </w:r>
      <w:r>
        <w:rPr>
          <w:rFonts w:ascii="Times New Roman" w:hAnsi="Times New Roman"/>
          <w:color w:val="000000"/>
          <w:sz w:val="20"/>
        </w:rPr>
        <w:t xml:space="preserve">” </w:t>
      </w:r>
      <w:r>
        <w:rPr>
          <w:rFonts w:ascii="Times New Roman" w:hAnsi="Times New Roman"/>
          <w:color w:val="000000"/>
          <w:sz w:val="22"/>
        </w:rPr>
        <w:t>means each of JPMorgan Chase Bank, N.A., BMO Bank N.A., Wells Fargo Securities, LLC, PNC Capital Markets LLC, Silicon Valley Bank, a division of First-Citizens Bank &amp; Trust Company and TD Securities (USA) LLC, in its capacity as a Joint Lead Arranger and a Joint Bookrunner for the Transactions under this Agreement.</w:t>
      </w:r>
    </w:p>
    <w:p>
      <w:pPr>
        <w:pStyle w:val="TextBody"/>
        <w:bidi w:val="0"/>
        <w:spacing w:before="0" w:after="240"/>
        <w:jc w:val="both"/>
        <w:rPr/>
      </w:pPr>
      <w:r>
        <w:rPr>
          <w:color w:val="000000"/>
        </w:rPr>
        <w:t>“</w:t>
      </w:r>
      <w:r>
        <w:rPr>
          <w:rFonts w:ascii="Times New Roman" w:hAnsi="Times New Roman"/>
          <w:b/>
          <w:i/>
          <w:color w:val="000000"/>
          <w:sz w:val="22"/>
        </w:rPr>
        <w:t>Assignment and Assumption</w:t>
      </w:r>
      <w:r>
        <w:rPr>
          <w:rFonts w:ascii="Times New Roman" w:hAnsi="Times New Roman"/>
          <w:color w:val="000000"/>
          <w:sz w:val="20"/>
        </w:rPr>
        <w:t xml:space="preserve">” </w:t>
      </w:r>
      <w:r>
        <w:rPr>
          <w:rFonts w:ascii="Times New Roman" w:hAnsi="Times New Roman"/>
          <w:color w:val="000000"/>
          <w:sz w:val="22"/>
        </w:rPr>
        <w:t xml:space="preserve">means an assignment and assumption agreement entered into by a Lender and an assignee (with the consent of any party whose consent is required by </w:t>
      </w:r>
      <w:r>
        <w:rPr>
          <w:rFonts w:ascii="Times New Roman" w:hAnsi="Times New Roman"/>
          <w:color w:val="000000"/>
          <w:sz w:val="22"/>
          <w:u w:val="single"/>
        </w:rPr>
        <w:t>Section 9.04)</w:t>
      </w:r>
      <w:r>
        <w:rPr>
          <w:rFonts w:ascii="Times New Roman" w:hAnsi="Times New Roman"/>
          <w:color w:val="000000"/>
          <w:sz w:val="22"/>
        </w:rPr>
        <w:t xml:space="preserve">, and accepted by the Administrative Agent, in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or any other form (including electronic records generated by the use of an electronic platform) approved by the Administrative Agent.</w:t>
      </w:r>
    </w:p>
    <w:p>
      <w:pPr>
        <w:pStyle w:val="TextBody"/>
        <w:bidi w:val="0"/>
        <w:spacing w:before="0" w:after="240"/>
        <w:jc w:val="both"/>
        <w:rPr/>
      </w:pPr>
      <w:r>
        <w:rPr>
          <w:color w:val="000000"/>
        </w:rPr>
        <w:t>“</w:t>
      </w:r>
      <w:r>
        <w:rPr>
          <w:rFonts w:ascii="Times New Roman" w:hAnsi="Times New Roman"/>
          <w:b/>
          <w:i/>
          <w:color w:val="000000"/>
          <w:sz w:val="22"/>
        </w:rPr>
        <w:t>AUD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Australian Dollars and for any Interest Period, the AUD Screen Rate at approximately 11:00 a.m., Sydney, Australia time, on the first day of such Interest Period.</w:t>
      </w:r>
    </w:p>
    <w:p>
      <w:pPr>
        <w:pStyle w:val="TextBody"/>
        <w:bidi w:val="0"/>
        <w:spacing w:before="0" w:after="240"/>
        <w:jc w:val="both"/>
        <w:rPr/>
      </w:pPr>
      <w:r>
        <w:rPr>
          <w:color w:val="000000"/>
        </w:rPr>
        <w:t>“</w:t>
      </w:r>
      <w:r>
        <w:rPr>
          <w:rFonts w:ascii="Times New Roman" w:hAnsi="Times New Roman"/>
          <w:b/>
          <w:i/>
          <w:color w:val="000000"/>
          <w:sz w:val="22"/>
        </w:rPr>
        <w:t>AUD Screen Rate</w:t>
      </w:r>
      <w:r>
        <w:rPr>
          <w:rFonts w:ascii="Times New Roman" w:hAnsi="Times New Roman"/>
          <w:color w:val="000000"/>
          <w:sz w:val="20"/>
        </w:rPr>
        <w:t xml:space="preserve">” </w:t>
      </w:r>
      <w:r>
        <w:rPr>
          <w:rFonts w:ascii="Times New Roman" w:hAnsi="Times New Roman"/>
          <w:color w:val="000000"/>
          <w:sz w:val="22"/>
        </w:rPr>
        <w:t>means, for any day and time, for any Interest Period, the average bid reference rate administered by ASX Benchmarks Pty Limited (ACN 616 075 417) (or any other Person that takes over the administration of such rate) for Australian dollar bills of exchange with a tenor equal in length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selected by the Administrative Agent from time to time in its reasonable discretion).</w:t>
      </w:r>
    </w:p>
    <w:p>
      <w:pPr>
        <w:pStyle w:val="TextBody"/>
        <w:bidi w:val="0"/>
        <w:spacing w:before="0" w:after="240"/>
        <w:jc w:val="both"/>
        <w:rPr/>
      </w:pPr>
      <w:r>
        <w:rPr>
          <w:color w:val="000000"/>
        </w:rPr>
        <w:t>“</w:t>
      </w:r>
      <w:r>
        <w:rPr>
          <w:rFonts w:ascii="Times New Roman" w:hAnsi="Times New Roman"/>
          <w:b/>
          <w:i/>
          <w:color w:val="000000"/>
          <w:sz w:val="22"/>
        </w:rPr>
        <w:t>Augmenting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Australian Dollars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AUD</w:t>
      </w:r>
      <w:r>
        <w:rPr>
          <w:rFonts w:ascii="Times New Roman" w:hAnsi="Times New Roman"/>
          <w:color w:val="000000"/>
          <w:sz w:val="20"/>
        </w:rPr>
        <w:t xml:space="preserve">” </w:t>
      </w:r>
      <w:r>
        <w:rPr>
          <w:rFonts w:ascii="Times New Roman" w:hAnsi="Times New Roman"/>
          <w:color w:val="000000"/>
          <w:sz w:val="22"/>
        </w:rPr>
        <w:t>each means the lawful currency of Australia.</w:t>
      </w:r>
    </w:p>
    <w:p>
      <w:pPr>
        <w:pStyle w:val="TextBody"/>
        <w:bidi w:val="0"/>
        <w:spacing w:before="0" w:after="240"/>
        <w:jc w:val="both"/>
        <w:rPr/>
      </w:pPr>
      <w:r>
        <w:rPr>
          <w:color w:val="000000"/>
        </w:rPr>
        <w:t>“</w:t>
      </w:r>
      <w:r>
        <w:rPr>
          <w:rFonts w:ascii="Times New Roman" w:hAnsi="Times New Roman"/>
          <w:b/>
          <w:i/>
          <w:color w:val="000000"/>
          <w:sz w:val="22"/>
        </w:rPr>
        <w:t>Availability Period</w:t>
      </w:r>
      <w:r>
        <w:rPr>
          <w:rFonts w:ascii="Times New Roman" w:hAnsi="Times New Roman"/>
          <w:color w:val="000000"/>
          <w:sz w:val="20"/>
        </w:rPr>
        <w:t xml:space="preserve">” </w:t>
      </w:r>
      <w:r>
        <w:rPr>
          <w:rFonts w:ascii="Times New Roman" w:hAnsi="Times New Roman"/>
          <w:color w:val="000000"/>
          <w:sz w:val="22"/>
        </w:rPr>
        <w:t>means the period from and including the Effective Date to but excluding the earlier of the Maturity Date and the date of termination of the Commitments.</w:t>
      </w:r>
    </w:p>
    <w:p>
      <w:pPr>
        <w:pStyle w:val="TextBody"/>
        <w:bidi w:val="0"/>
        <w:spacing w:before="0" w:after="240"/>
        <w:jc w:val="both"/>
        <w:rPr/>
      </w:pPr>
      <w:r>
        <w:rPr>
          <w:color w:val="000000"/>
        </w:rPr>
        <w:t>“</w:t>
      </w:r>
      <w:r>
        <w:rPr>
          <w:rFonts w:ascii="Times New Roman" w:hAnsi="Times New Roman"/>
          <w:b/>
          <w:i/>
          <w:color w:val="000000"/>
          <w:sz w:val="22"/>
        </w:rPr>
        <w:t>Available Tenor</w:t>
      </w:r>
      <w:r>
        <w:rPr>
          <w:rFonts w:ascii="Times New Roman" w:hAnsi="Times New Roman"/>
          <w:color w:val="000000"/>
          <w:sz w:val="20"/>
        </w:rPr>
        <w:t xml:space="preserve">” </w:t>
      </w:r>
      <w:r>
        <w:rPr>
          <w:rFonts w:ascii="Times New Roman" w:hAnsi="Times New Roman"/>
          <w:color w:val="000000"/>
          <w:sz w:val="22"/>
        </w:rPr>
        <w:t xml:space="preserve">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i/>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i/>
          <w:color w:val="000000"/>
          <w:sz w:val="22"/>
        </w:rPr>
        <w:t>Banking Services</w:t>
      </w:r>
      <w:r>
        <w:rPr>
          <w:rFonts w:ascii="Times New Roman" w:hAnsi="Times New Roman"/>
          <w:color w:val="000000"/>
          <w:sz w:val="20"/>
        </w:rPr>
        <w:t xml:space="preserve">” </w:t>
      </w:r>
      <w:r>
        <w:rPr>
          <w:rFonts w:ascii="Times New Roman" w:hAnsi="Times New Roman"/>
          <w:color w:val="000000"/>
          <w:sz w:val="22"/>
        </w:rPr>
        <w:t>means any of the following bank services provided to the Borrower or any Restricted Subsidiary by any Banking Services Provider: (a) credit cards for commercial customers (including “commercial credit cards” and purchasing cards), (b) stored value cards, (c) merchant processing services, (d) treasury management services (including controlled disbursement, automated clearinghouse transactions, return items, any direct debit scheme or arrangement, overdrafts and interstate depository network services), (e) foreign exchange services and facilities and (f) any other banking services or facilities provided to the Borrower or any Restricted Subsidiary by any Banking Services Provider that both the Borrower and the Administrative Agent agree in writing constitutes a “Secured Banking Services Obligation”.</w:t>
      </w:r>
    </w:p>
    <w:p>
      <w:pPr>
        <w:pStyle w:val="TextBody"/>
        <w:bidi w:val="0"/>
        <w:spacing w:before="0" w:after="240"/>
        <w:jc w:val="both"/>
        <w:rPr/>
      </w:pPr>
      <w:r>
        <w:rPr>
          <w:color w:val="000000"/>
        </w:rPr>
        <w:t>“</w:t>
      </w:r>
      <w:r>
        <w:rPr>
          <w:rFonts w:ascii="Times New Roman" w:hAnsi="Times New Roman"/>
          <w:b/>
          <w:i/>
          <w:color w:val="000000"/>
          <w:sz w:val="22"/>
        </w:rPr>
        <w:t>Banking Services Agreement</w:t>
      </w:r>
      <w:r>
        <w:rPr>
          <w:rFonts w:ascii="Times New Roman" w:hAnsi="Times New Roman"/>
          <w:color w:val="000000"/>
          <w:sz w:val="20"/>
        </w:rPr>
        <w:t xml:space="preserve">” </w:t>
      </w:r>
      <w:r>
        <w:rPr>
          <w:rFonts w:ascii="Times New Roman" w:hAnsi="Times New Roman"/>
          <w:color w:val="000000"/>
          <w:sz w:val="22"/>
        </w:rPr>
        <w:t>means any agreement entered into by the Borrower or any Restricted Subsidiary in connection with Banking Services.</w:t>
      </w:r>
    </w:p>
    <w:p>
      <w:pPr>
        <w:pStyle w:val="TextBody"/>
        <w:bidi w:val="0"/>
        <w:spacing w:before="0" w:after="240"/>
        <w:jc w:val="both"/>
        <w:rPr/>
      </w:pPr>
      <w:r>
        <w:rPr>
          <w:color w:val="000000"/>
        </w:rPr>
        <w:t>“</w:t>
      </w:r>
      <w:r>
        <w:rPr>
          <w:rFonts w:ascii="Times New Roman" w:hAnsi="Times New Roman"/>
          <w:b/>
          <w:i/>
          <w:color w:val="000000"/>
          <w:sz w:val="22"/>
        </w:rPr>
        <w:t>Banking Services Provider</w:t>
      </w:r>
      <w:r>
        <w:rPr>
          <w:rFonts w:ascii="Times New Roman" w:hAnsi="Times New Roman"/>
          <w:color w:val="000000"/>
          <w:sz w:val="20"/>
        </w:rPr>
        <w:t xml:space="preserve">” </w:t>
      </w:r>
      <w:r>
        <w:rPr>
          <w:rFonts w:ascii="Times New Roman" w:hAnsi="Times New Roman"/>
          <w:color w:val="000000"/>
          <w:sz w:val="22"/>
        </w:rPr>
        <w:t>means any Person that (i) is a Lender or an Affiliate of a Lender at the time it enters into the applicable Banking Services Agreement, in its capacity as a party thereto, or (ii) with respect to any Banking Services Agreement existing as of the Effective Date, is a Lender or an Affiliate of a Lender as of the Effective Date, in its capacity as a party thereto, in each case together with such Person’s successors and permitted assigns.</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Bankruptcy Code</w:t>
      </w:r>
      <w:r>
        <w:rPr>
          <w:rFonts w:ascii="Times New Roman" w:hAnsi="Times New Roman"/>
          <w:color w:val="000000"/>
          <w:sz w:val="20"/>
        </w:rPr>
        <w:t xml:space="preserve">” </w:t>
      </w:r>
      <w:r>
        <w:rPr>
          <w:rFonts w:ascii="Times New Roman" w:hAnsi="Times New Roman"/>
          <w:color w:val="000000"/>
          <w:sz w:val="22"/>
        </w:rPr>
        <w:t xml:space="preserve">means the United States Bankruptcy Code, 11 U.S.C. §§101 </w:t>
      </w:r>
      <w:r>
        <w:rPr>
          <w:rFonts w:ascii="Times New Roman" w:hAnsi="Times New Roman"/>
          <w:i/>
          <w:color w:val="000000"/>
          <w:sz w:val="22"/>
        </w:rPr>
        <w:t>et seq</w:t>
      </w:r>
      <w:r>
        <w:rPr>
          <w:rFonts w:ascii="Times New Roman" w:hAnsi="Times New Roman"/>
          <w:color w:val="000000"/>
          <w:sz w:val="22"/>
        </w:rPr>
        <w:t>., as now and hereafter in effect, or any successor statute.</w:t>
      </w:r>
    </w:p>
    <w:p>
      <w:pPr>
        <w:pStyle w:val="TextBody"/>
        <w:bidi w:val="0"/>
        <w:spacing w:before="0" w:after="240"/>
        <w:jc w:val="both"/>
        <w:rPr/>
      </w:pPr>
      <w:r>
        <w:rPr>
          <w:color w:val="000000"/>
        </w:rPr>
        <w:t>“</w:t>
      </w:r>
      <w:r>
        <w:rPr>
          <w:rFonts w:ascii="Times New Roman" w:hAnsi="Times New Roman"/>
          <w:b/>
          <w:i/>
          <w:color w:val="000000"/>
          <w:sz w:val="22"/>
        </w:rPr>
        <w:t>Bankruptcy Event</w:t>
      </w:r>
      <w:r>
        <w:rPr>
          <w:rFonts w:ascii="Times New Roman" w:hAnsi="Times New Roman"/>
          <w:color w:val="000000"/>
          <w:sz w:val="20"/>
        </w:rPr>
        <w:t xml:space="preserve">” </w:t>
      </w:r>
      <w:r>
        <w:rPr>
          <w:rFonts w:ascii="Times New Roman" w:hAnsi="Times New Roman"/>
          <w:color w:val="000000"/>
          <w:sz w:val="22"/>
        </w:rPr>
        <w:t xml:space="preserve">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Bankruptcy Event shall not result solely by virtue of any ownership interest, or the acquisition of any ownership interest, in such Person by a Governmental Authority or instrumentality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such ownership interest does not result in or provide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240"/>
        <w:jc w:val="both"/>
        <w:rPr/>
      </w:pPr>
      <w:r>
        <w:rPr>
          <w:color w:val="000000"/>
        </w:rPr>
        <w:t>“</w:t>
      </w:r>
      <w:r>
        <w:rPr>
          <w:rFonts w:ascii="Times New Roman" w:hAnsi="Times New Roman"/>
          <w:b/>
          <w:i/>
          <w:color w:val="000000"/>
          <w:sz w:val="22"/>
        </w:rPr>
        <w:t>Benchmark</w:t>
      </w:r>
      <w:r>
        <w:rPr>
          <w:rFonts w:ascii="Times New Roman" w:hAnsi="Times New Roman"/>
          <w:color w:val="000000"/>
          <w:sz w:val="20"/>
        </w:rPr>
        <w:t xml:space="preserve">” </w:t>
      </w:r>
      <w:r>
        <w:rPr>
          <w:rFonts w:ascii="Times New Roman" w:hAnsi="Times New Roman"/>
          <w:color w:val="000000"/>
          <w:sz w:val="22"/>
        </w:rPr>
        <w:t xml:space="preserve">means, initially, with respect to any (i) RFR Loan in any Agreed Currency, the applicable Relevant Rate for such Agreed Currency or (ii) Term Benchmark Loan in any Agreed Currency, the Relevant Rate for such Agreed Currency;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 xml:space="preserve">means, for any Available Tenor, the first alternative set forth in the order below that can be determined by the Administrative Agent for the applicable Benchmark Replacement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any Loan denominated in a Foreign Currency, “Benchmark Replacement” shall mean the alternative set forth in (2)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in the case of any Loan denominated in U.S. Dollars, the Adjusted Daily Simple RFR for U.S. Dollars;</w:t>
      </w:r>
    </w:p>
    <w:p>
      <w:pPr>
        <w:pStyle w:val="TextBody"/>
        <w:bidi w:val="0"/>
        <w:spacing w:before="0" w:after="240"/>
        <w:jc w:val="both"/>
        <w:rPr>
          <w:rFonts w:ascii="Times New Roman" w:hAnsi="Times New Roman"/>
          <w:sz w:val="20"/>
        </w:rPr>
      </w:pPr>
      <w:bookmarkStart w:id="9" w:name="docxtextref44"/>
      <w:bookmarkEnd w:id="9"/>
      <w:r>
        <w:rPr>
          <w:rFonts w:ascii="Times New Roman" w:hAnsi="Times New Roman"/>
          <w:color w:val="000000"/>
          <w:sz w:val="22"/>
        </w:rPr>
        <w:t>(2) the sum of: (a)</w:t>
      </w:r>
      <w:r>
        <w:rPr>
          <w:rFonts w:ascii="Times New Roman" w:hAnsi="Times New Roman"/>
          <w:color w:val="000000"/>
          <w:sz w:val="20"/>
        </w:rPr>
        <w:t xml:space="preserve"> </w:t>
      </w:r>
      <w:r>
        <w:rPr>
          <w:rFonts w:ascii="Times New Roman" w:hAnsi="Times New Roman"/>
          <w:color w:val="000000"/>
          <w:sz w:val="22"/>
        </w:rPr>
        <w:t xml:space="preserve">the alternate benchmark rate that has been selected by the Administrative Agent and the Borrower as the replacement for the then-current Benchmark for the applicable Corresponding Tenor giving due consideration to </w:t>
      </w:r>
      <w:bookmarkStart w:id="10" w:name="docxtextref45"/>
      <w:bookmarkEnd w:id="10"/>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w:t>
      </w:r>
      <w:bookmarkStart w:id="11" w:name="docxtextref46"/>
      <w:bookmarkEnd w:id="11"/>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related Benchmark Replacement Adjustment;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Benchmark Replacement as determined pursuant to the foregoing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240"/>
        <w:jc w:val="both"/>
        <w:rPr/>
      </w:pPr>
      <w:r>
        <w:rPr>
          <w:color w:val="000000"/>
        </w:rPr>
        <w:t>“</w:t>
      </w:r>
      <w:r>
        <w:rPr>
          <w:rFonts w:ascii="Times New Roman" w:hAnsi="Times New Roman"/>
          <w:b/>
          <w:i/>
          <w:color w:val="000000"/>
          <w:sz w:val="22"/>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any Benchmark Replacement and/or any Term Benchmark Loan denominated in U.S.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Benchmark Replacement Date</w:t>
      </w:r>
      <w:r>
        <w:rPr>
          <w:rFonts w:ascii="Times New Roman" w:hAnsi="Times New Roman"/>
          <w:color w:val="000000"/>
          <w:sz w:val="20"/>
        </w:rPr>
        <w:t xml:space="preserve">” </w:t>
      </w:r>
      <w:r>
        <w:rPr>
          <w:rFonts w:ascii="Times New Roman" w:hAnsi="Times New Roman"/>
          <w:color w:val="000000"/>
          <w:sz w:val="22"/>
        </w:rPr>
        <w:t>means, with respect to any Benchmark, the earliest to occur of the following events with respect to such then-current Benchmark:</w:t>
      </w:r>
    </w:p>
    <w:p>
      <w:pPr>
        <w:pStyle w:val="TextBody"/>
        <w:bidi w:val="0"/>
        <w:spacing w:before="0" w:after="240"/>
        <w:jc w:val="both"/>
        <w:rPr>
          <w:rFonts w:ascii="Times New Roman" w:hAnsi="Times New Roman"/>
          <w:sz w:val="20"/>
        </w:rPr>
      </w:pPr>
      <w:bookmarkStart w:id="12" w:name="docxtextref58"/>
      <w:bookmarkEnd w:id="12"/>
      <w:r>
        <w:rPr>
          <w:rFonts w:ascii="Times New Roman" w:hAnsi="Times New Roman"/>
          <w:color w:val="000000"/>
          <w:sz w:val="22"/>
        </w:rPr>
        <w:t>(1) in the case of clause (1)</w:t>
      </w:r>
      <w:r>
        <w:rPr>
          <w:rFonts w:ascii="Times New Roman" w:hAnsi="Times New Roman"/>
          <w:color w:val="000000"/>
          <w:sz w:val="20"/>
        </w:rPr>
        <w:t xml:space="preserve"> </w:t>
      </w:r>
      <w:r>
        <w:rPr>
          <w:rFonts w:ascii="Times New Roman" w:hAnsi="Times New Roman"/>
          <w:color w:val="000000"/>
          <w:sz w:val="22"/>
        </w:rPr>
        <w:t xml:space="preserve">or (2) of the definition of “Benchmark Transition Event,” the later of </w:t>
      </w:r>
      <w:bookmarkStart w:id="13" w:name="docxtextref56"/>
      <w:bookmarkEnd w:id="13"/>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the date of the public statement or publication of information referenced therein and </w:t>
      </w:r>
      <w:bookmarkStart w:id="14" w:name="docxtextref57"/>
      <w:bookmarkEnd w:id="1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before="0" w:after="240"/>
        <w:jc w:val="both"/>
        <w:rPr>
          <w:rFonts w:ascii="Times New Roman" w:hAnsi="Times New Roman"/>
          <w:sz w:val="20"/>
        </w:rPr>
      </w:pPr>
      <w:bookmarkStart w:id="15" w:name="docxtextref61"/>
      <w:bookmarkEnd w:id="15"/>
      <w:r>
        <w:rPr>
          <w:rFonts w:ascii="Times New Roman" w:hAnsi="Times New Roman"/>
          <w:color w:val="000000"/>
          <w:sz w:val="22"/>
        </w:rPr>
        <w:t>For the avoidance of doubt, (i)</w:t>
      </w:r>
      <w:r>
        <w:rPr>
          <w:rFonts w:ascii="Times New Roman" w:hAnsi="Times New Roman"/>
          <w:color w:val="000000"/>
          <w:sz w:val="20"/>
        </w:rPr>
        <w:t xml:space="preserve"> </w:t>
      </w:r>
      <w:r>
        <w:rPr>
          <w:rFonts w:ascii="Times New Roman" w:hAnsi="Times New Roman"/>
          <w:color w:val="000000"/>
          <w:sz w:val="22"/>
        </w:rPr>
        <w:t xml:space="preserve">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bookmarkStart w:id="16" w:name="docxtextref62"/>
      <w:bookmarkEnd w:id="16"/>
      <w:r>
        <w:rPr>
          <w:rFonts w:ascii="Times New Roman" w:hAnsi="Times New Roman"/>
          <w:color w:val="000000"/>
          <w:sz w:val="22"/>
        </w:rPr>
        <w:t>clause (1)</w:t>
      </w:r>
      <w:r>
        <w:rPr>
          <w:rFonts w:ascii="Times New Roman" w:hAnsi="Times New Roman"/>
          <w:color w:val="000000"/>
          <w:sz w:val="20"/>
        </w:rPr>
        <w:t xml:space="preserve"> </w:t>
      </w:r>
      <w:r>
        <w:rPr>
          <w:rFonts w:ascii="Times New Roman" w:hAnsi="Times New Roman"/>
          <w:color w:val="000000"/>
          <w:sz w:val="22"/>
        </w:rPr>
        <w:t>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Benchmark Transition Event</w:t>
      </w:r>
      <w:r>
        <w:rPr>
          <w:rFonts w:ascii="Times New Roman" w:hAnsi="Times New Roman"/>
          <w:color w:val="000000"/>
          <w:sz w:val="20"/>
        </w:rPr>
        <w:t xml:space="preserve">” </w:t>
      </w:r>
      <w:r>
        <w:rPr>
          <w:rFonts w:ascii="Times New Roman" w:hAnsi="Times New Roman"/>
          <w:color w:val="000000"/>
          <w:sz w:val="22"/>
        </w:rPr>
        <w:t>means, with respect to any Benchmark, the occurrence of one or more of the following events with respect to such then-current Benchmark: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i/>
          <w:color w:val="000000"/>
          <w:sz w:val="22"/>
        </w:rPr>
        <w:t>Benchmark Unavailability Period</w:t>
      </w:r>
      <w:r>
        <w:rPr>
          <w:rFonts w:ascii="Times New Roman" w:hAnsi="Times New Roman"/>
          <w:color w:val="000000"/>
          <w:sz w:val="20"/>
        </w:rPr>
        <w:t xml:space="preserve">” </w:t>
      </w:r>
      <w:r>
        <w:rPr>
          <w:rFonts w:ascii="Times New Roman" w:hAnsi="Times New Roman"/>
          <w:color w:val="000000"/>
          <w:sz w:val="22"/>
        </w:rPr>
        <w:t xml:space="preserve">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and (y) ending at the time that a Benchmark Replacement has replaced such then-current Benchmark for all purposes hereunder and under any Loan Document in accordance with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Beneficial Owner</w:t>
      </w:r>
      <w:r>
        <w:rPr>
          <w:rFonts w:ascii="Times New Roman" w:hAnsi="Times New Roman"/>
          <w:color w:val="000000"/>
          <w:sz w:val="20"/>
        </w:rPr>
        <w:t xml:space="preserve">” </w:t>
      </w:r>
      <w:r>
        <w:rPr>
          <w:rFonts w:ascii="Times New Roman" w:hAnsi="Times New Roman"/>
          <w:color w:val="000000"/>
          <w:sz w:val="22"/>
        </w:rPr>
        <w:t>means, with respect to any U.S. Federal withholding Tax, the beneficial owner, for U.S. Federal income tax purposes, to whom such Tax relates.</w:t>
      </w:r>
    </w:p>
    <w:p>
      <w:pPr>
        <w:pStyle w:val="TextBody"/>
        <w:bidi w:val="0"/>
        <w:spacing w:before="0" w:after="240"/>
        <w:jc w:val="both"/>
        <w:rPr/>
      </w:pPr>
      <w:r>
        <w:rPr>
          <w:color w:val="000000"/>
        </w:rPr>
        <w:t>“</w:t>
      </w:r>
      <w:r>
        <w:rPr>
          <w:rFonts w:ascii="Times New Roman" w:hAnsi="Times New Roman"/>
          <w:b/>
          <w:i/>
          <w:color w:val="000000"/>
          <w:sz w:val="22"/>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or control as required by the Beneficial Ownership Regulation.</w:t>
      </w:r>
    </w:p>
    <w:p>
      <w:pPr>
        <w:pStyle w:val="TextBody"/>
        <w:bidi w:val="0"/>
        <w:spacing w:before="0" w:after="240"/>
        <w:jc w:val="both"/>
        <w:rPr/>
      </w:pPr>
      <w:r>
        <w:rPr>
          <w:color w:val="000000"/>
        </w:rPr>
        <w:t>“</w:t>
      </w:r>
      <w:r>
        <w:rPr>
          <w:rFonts w:ascii="Times New Roman" w:hAnsi="Times New Roman"/>
          <w:b/>
          <w:i/>
          <w:color w:val="000000"/>
          <w:sz w:val="22"/>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b/>
          <w:i/>
          <w:color w:val="000000"/>
          <w:sz w:val="22"/>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b/>
          <w:i/>
          <w:color w:val="000000"/>
          <w:sz w:val="22"/>
        </w:rPr>
        <w:t>Bond Hedge Transaction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“Permitted Call Spread Swap Agreement”.</w:t>
      </w:r>
    </w:p>
    <w:p>
      <w:pPr>
        <w:pStyle w:val="TextBody"/>
        <w:bidi w:val="0"/>
        <w:spacing w:before="0" w:after="240"/>
        <w:jc w:val="both"/>
        <w:rPr/>
      </w:pPr>
      <w:r>
        <w:rPr>
          <w:color w:val="000000"/>
        </w:rPr>
        <w:t>“</w:t>
      </w:r>
      <w:r>
        <w:rPr>
          <w:rFonts w:ascii="Times New Roman" w:hAnsi="Times New Roman"/>
          <w:b/>
          <w:i/>
          <w:color w:val="000000"/>
          <w:sz w:val="22"/>
        </w:rPr>
        <w:t>Borrower</w:t>
      </w:r>
      <w:r>
        <w:rPr>
          <w:rFonts w:ascii="Times New Roman" w:hAnsi="Times New Roman"/>
          <w:color w:val="000000"/>
          <w:sz w:val="20"/>
        </w:rPr>
        <w:t xml:space="preserve">” </w:t>
      </w:r>
      <w:r>
        <w:rPr>
          <w:rFonts w:ascii="Times New Roman" w:hAnsi="Times New Roman"/>
          <w:color w:val="000000"/>
          <w:sz w:val="22"/>
        </w:rPr>
        <w:t>means Extreme Networks, Inc., a Delaware corporation.</w:t>
      </w:r>
    </w:p>
    <w:p>
      <w:pPr>
        <w:pStyle w:val="TextBody"/>
        <w:bidi w:val="0"/>
        <w:spacing w:before="0" w:after="240"/>
        <w:jc w:val="both"/>
        <w:rPr/>
      </w:pPr>
      <w:r>
        <w:rPr>
          <w:color w:val="000000"/>
        </w:rPr>
        <w:t>“</w:t>
      </w:r>
      <w:r>
        <w:rPr>
          <w:rFonts w:ascii="Times New Roman" w:hAnsi="Times New Roman"/>
          <w:b/>
          <w:i/>
          <w:color w:val="000000"/>
          <w:sz w:val="22"/>
        </w:rPr>
        <w:t>Borrowing</w:t>
      </w:r>
      <w:r>
        <w:rPr>
          <w:rFonts w:ascii="Times New Roman" w:hAnsi="Times New Roman"/>
          <w:color w:val="000000"/>
          <w:sz w:val="20"/>
        </w:rPr>
        <w:t xml:space="preserve">” </w:t>
      </w:r>
      <w:r>
        <w:rPr>
          <w:rFonts w:ascii="Times New Roman" w:hAnsi="Times New Roman"/>
          <w:color w:val="000000"/>
          <w:sz w:val="22"/>
        </w:rPr>
        <w:t>means (a) Revolving Loans of the same Type and currency, made, converted or continued on the same date and, in the case of Term Benchmark Loans, as to which a single Interest Period is in effect, or (b) a Swingline Loan.</w:t>
      </w:r>
    </w:p>
    <w:p>
      <w:pPr>
        <w:pStyle w:val="TextBody"/>
        <w:bidi w:val="0"/>
        <w:spacing w:before="0" w:after="240"/>
        <w:jc w:val="both"/>
        <w:rPr/>
      </w:pPr>
      <w:r>
        <w:rPr>
          <w:color w:val="000000"/>
        </w:rPr>
        <w:t>“</w:t>
      </w:r>
      <w:r>
        <w:rPr>
          <w:rFonts w:ascii="Times New Roman" w:hAnsi="Times New Roman"/>
          <w:b/>
          <w:i/>
          <w:color w:val="000000"/>
          <w:sz w:val="22"/>
        </w:rPr>
        <w:t>Borrowing Request</w:t>
      </w:r>
      <w:r>
        <w:rPr>
          <w:rFonts w:ascii="Times New Roman" w:hAnsi="Times New Roman"/>
          <w:color w:val="000000"/>
          <w:sz w:val="20"/>
        </w:rPr>
        <w:t xml:space="preserve">” </w:t>
      </w:r>
      <w:r>
        <w:rPr>
          <w:rFonts w:ascii="Times New Roman" w:hAnsi="Times New Roman"/>
          <w:color w:val="000000"/>
          <w:sz w:val="22"/>
        </w:rPr>
        <w:t xml:space="preserve">means a request by the Borrower for a Borrowing in accordance with </w:t>
      </w:r>
      <w:r>
        <w:rPr>
          <w:rFonts w:ascii="Times New Roman" w:hAnsi="Times New Roman"/>
          <w:color w:val="000000"/>
          <w:sz w:val="22"/>
          <w:u w:val="single"/>
        </w:rPr>
        <w:t>Section 2.03</w:t>
      </w:r>
      <w:r>
        <w:rPr>
          <w:rFonts w:ascii="Times New Roman" w:hAnsi="Times New Roman"/>
          <w:color w:val="000000"/>
          <w:sz w:val="22"/>
        </w:rPr>
        <w:t>, substantially in the form separately provided by the Administrative Agent to the Borrower prior to the Effective Date or any other form approved by the Administrative Agent.</w:t>
      </w:r>
    </w:p>
    <w:p>
      <w:pPr>
        <w:pStyle w:val="TextBody"/>
        <w:bidi w:val="0"/>
        <w:spacing w:before="0" w:after="240"/>
        <w:jc w:val="both"/>
        <w:rPr/>
      </w:pPr>
      <w:r>
        <w:rPr>
          <w:color w:val="000000"/>
        </w:rPr>
        <w:t>“</w:t>
      </w:r>
      <w:r>
        <w:rPr>
          <w:rFonts w:ascii="Times New Roman" w:hAnsi="Times New Roman"/>
          <w:b/>
          <w:i/>
          <w:color w:val="000000"/>
          <w:sz w:val="22"/>
        </w:rPr>
        <w:t>Business Day</w:t>
      </w:r>
      <w:r>
        <w:rPr>
          <w:rFonts w:ascii="Times New Roman" w:hAnsi="Times New Roman"/>
          <w:color w:val="000000"/>
          <w:sz w:val="20"/>
        </w:rPr>
        <w:t xml:space="preserve">” </w:t>
      </w:r>
      <w:r>
        <w:rPr>
          <w:rFonts w:ascii="Times New Roman" w:hAnsi="Times New Roman"/>
          <w:color w:val="000000"/>
          <w:sz w:val="22"/>
        </w:rPr>
        <w:t xml:space="preserve">means any day (other than a Saturday or a Sunday) on which banks are open for business in New York City;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addition to the foregoing, a Business Day shall be (i) in relation to Loans denominated in Japanese Yen and in relation to the calculation or computation of the TIBO Rate or the Japanese Prime Rate, any day (other than a Saturday or a Sunday) on which banks are open for business in Japan, (ii) in relation to Loans denominated in Euro and in relation to the calculation or computation of the EURIBO Rate, any day which is a TARGET Day, (iii) in relation to Loans denominated in Australian Dollars and in relation to the calculation or computation of the AUD Rate, any day (other than a Saturday or a Sunday) on which banks are open for business in Sydney, Australia, (iv) in relation to RFR Loans and any interest rate settings, fundings, disbursements, settlements or payments of any such RFR Loan, or any other dealings in the applicable Agreed Currency of such RFR Loan, any such day that is only a RFR Business Day and (v)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pStyle w:val="TextBody"/>
        <w:bidi w:val="0"/>
        <w:spacing w:before="0" w:after="240"/>
        <w:jc w:val="left"/>
        <w:rPr/>
      </w:pPr>
      <w:r>
        <w:rPr>
          <w:color w:val="000000"/>
        </w:rPr>
        <w:t>“</w:t>
      </w:r>
      <w:r>
        <w:rPr>
          <w:rFonts w:ascii="Times New Roman" w:hAnsi="Times New Roman"/>
          <w:b/>
          <w:i/>
          <w:color w:val="000000"/>
          <w:sz w:val="22"/>
        </w:rPr>
        <w:t>Canadian Dollar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CAD</w:t>
      </w:r>
      <w:r>
        <w:rPr>
          <w:rFonts w:ascii="Times New Roman" w:hAnsi="Times New Roman"/>
          <w:color w:val="000000"/>
          <w:sz w:val="20"/>
        </w:rPr>
        <w:t xml:space="preserve">” </w:t>
      </w:r>
      <w:r>
        <w:rPr>
          <w:rFonts w:ascii="Times New Roman" w:hAnsi="Times New Roman"/>
          <w:color w:val="000000"/>
          <w:sz w:val="22"/>
        </w:rPr>
        <w:t>mean the lawful currency of Canada.</w:t>
      </w:r>
    </w:p>
    <w:p>
      <w:pPr>
        <w:pStyle w:val="TextBody"/>
        <w:bidi w:val="0"/>
        <w:spacing w:before="0" w:after="240"/>
        <w:jc w:val="both"/>
        <w:rPr/>
      </w:pPr>
      <w:r>
        <w:rPr>
          <w:color w:val="000000"/>
        </w:rPr>
        <w:t>“</w:t>
      </w:r>
      <w:r>
        <w:rPr>
          <w:rFonts w:ascii="Times New Roman" w:hAnsi="Times New Roman"/>
          <w:b/>
          <w:i/>
          <w:color w:val="000000"/>
          <w:sz w:val="22"/>
        </w:rPr>
        <w:t>Capital Lease Obligations</w:t>
      </w:r>
      <w:r>
        <w:rPr>
          <w:rFonts w:ascii="Times New Roman" w:hAnsi="Times New Roman"/>
          <w:color w:val="000000"/>
          <w:sz w:val="20"/>
        </w:rPr>
        <w:t xml:space="preserve">” </w:t>
      </w:r>
      <w:r>
        <w:rPr>
          <w:rFonts w:ascii="Times New Roman" w:hAnsi="Times New Roman"/>
          <w:color w:val="000000"/>
          <w:sz w:val="22"/>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financing lease obligations on a balance sheet of such Person under GAAP, and the amount of such obligations shall be the capitalized amount thereof determined in accordance with GAAP.</w:t>
      </w:r>
    </w:p>
    <w:p>
      <w:pPr>
        <w:pStyle w:val="TextBody"/>
        <w:bidi w:val="0"/>
        <w:spacing w:before="0" w:after="240"/>
        <w:jc w:val="both"/>
        <w:rPr/>
      </w:pPr>
      <w:r>
        <w:rPr>
          <w:color w:val="000000"/>
        </w:rPr>
        <w:t>“</w:t>
      </w:r>
      <w:r>
        <w:rPr>
          <w:rFonts w:ascii="Times New Roman" w:hAnsi="Times New Roman"/>
          <w:b/>
          <w:i/>
          <w:color w:val="000000"/>
          <w:sz w:val="22"/>
        </w:rPr>
        <w:t>Cash Equivalent Investments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(1) year from the date of acquisition thereof;</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investments in commercial paper maturing within two hundred seventy (270) days from the date of acquisition thereof and having, at such date of acquisition, the highest credit rating obtainable from S&amp;P, Fitch, or Moody’s;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investments in certificates of deposit, banker’s acceptances and time deposits maturing within one (1) year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$250,000,000;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repurchase agreements with a term of not more than thirty (30) days for securities described in clause (c) of this definition and entered into with a financial institution satisfying the criteria described in clause (c) of this definition;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securities with maturities of one (1)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A by Fitch, or A by Moody’s;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securities with maturities of six (6) months or less from the date of acquisition backed by standby letters of credit issued by any financial institution satisfying the criteria described in clause (c) of this definition;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money market or similar funds that (i)(A) comply with the criteria set forth in Securities and Exchange Commission Rule 2a-7 under the Investment Company Act of 1940, (B) are rated AAA by S&amp;P, AAA by Fitch, or Aaa by Moody’s, and (C) have portfolio assets of at least $5,000,000,000, or (ii) that invest exclusively in assets satisfying the requirements of clauses (a) through (f) of this definition;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without duplication of clauses (a) through (g) above, investments described on </w:t>
      </w:r>
      <w:r>
        <w:rPr>
          <w:rFonts w:ascii="Times New Roman" w:hAnsi="Times New Roman"/>
          <w:color w:val="000000"/>
          <w:sz w:val="22"/>
          <w:u w:val="single"/>
        </w:rPr>
        <w:t>Schedule 1.01B</w:t>
      </w:r>
      <w:r>
        <w:rPr>
          <w:rFonts w:ascii="Times New Roman" w:hAnsi="Times New Roman"/>
          <w:color w:val="000000"/>
          <w:sz w:val="22"/>
        </w:rPr>
        <w:t>, as such Schedule may be updated from time to time after the Effective Date (but not more frequently than once per calendar year) by the Borrower with the consent of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without duplication of clauses (a) through (h) above, cash equivalents as determined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 the case of any Foreign Subsidiary, the cash and cash equivalents that are substantially equivalent in such jurisdiction to those described in clauses (a) through (i) above in respect of each country that is a member of the Organization for Economic Co-operation and Development;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other short term liquid Investments approved in writing by the Administrative Agent.</w:t>
      </w:r>
    </w:p>
    <w:p>
      <w:pPr>
        <w:pStyle w:val="TextBody"/>
        <w:bidi w:val="0"/>
        <w:spacing w:before="0" w:after="240"/>
        <w:jc w:val="both"/>
        <w:rPr/>
      </w:pPr>
      <w:r>
        <w:rPr>
          <w:color w:val="000000"/>
        </w:rPr>
        <w:t>“</w:t>
      </w:r>
      <w:r>
        <w:rPr>
          <w:rFonts w:ascii="Times New Roman" w:hAnsi="Times New Roman"/>
          <w:b/>
          <w:i/>
          <w:color w:val="000000"/>
          <w:sz w:val="22"/>
        </w:rPr>
        <w:t>CBR Loan</w:t>
      </w:r>
      <w:r>
        <w:rPr>
          <w:rFonts w:ascii="Times New Roman" w:hAnsi="Times New Roman"/>
          <w:color w:val="000000"/>
          <w:sz w:val="20"/>
        </w:rPr>
        <w:t xml:space="preserve">” </w:t>
      </w:r>
      <w:r>
        <w:rPr>
          <w:rFonts w:ascii="Times New Roman" w:hAnsi="Times New Roman"/>
          <w:color w:val="000000"/>
          <w:sz w:val="22"/>
        </w:rPr>
        <w:t>means a Loan that bears interest at a rate determined by reference to the Central Bank Rate or the Japanese Prime Rate.</w:t>
      </w:r>
    </w:p>
    <w:p>
      <w:pPr>
        <w:pStyle w:val="TextBody"/>
        <w:bidi w:val="0"/>
        <w:spacing w:before="0" w:after="240"/>
        <w:jc w:val="both"/>
        <w:rPr/>
      </w:pPr>
      <w:r>
        <w:rPr>
          <w:color w:val="000000"/>
        </w:rPr>
        <w:t>“</w:t>
      </w:r>
      <w:r>
        <w:rPr>
          <w:rFonts w:ascii="Times New Roman" w:hAnsi="Times New Roman"/>
          <w:b/>
          <w:i/>
          <w:color w:val="000000"/>
          <w:sz w:val="22"/>
        </w:rPr>
        <w:t>CBR Spread</w:t>
      </w:r>
      <w:r>
        <w:rPr>
          <w:rFonts w:ascii="Times New Roman" w:hAnsi="Times New Roman"/>
          <w:color w:val="000000"/>
          <w:sz w:val="20"/>
        </w:rPr>
        <w:t xml:space="preserve">” </w:t>
      </w:r>
      <w:r>
        <w:rPr>
          <w:rFonts w:ascii="Times New Roman" w:hAnsi="Times New Roman"/>
          <w:color w:val="000000"/>
          <w:sz w:val="22"/>
        </w:rPr>
        <w:t>means the Applicable Rate applicable to such Loan that is replaced by a CBR Loan.</w:t>
      </w:r>
    </w:p>
    <w:p>
      <w:pPr>
        <w:pStyle w:val="TextBody"/>
        <w:bidi w:val="0"/>
        <w:spacing w:before="0" w:after="240"/>
        <w:jc w:val="both"/>
        <w:rPr/>
      </w:pPr>
      <w:r>
        <w:rPr>
          <w:color w:val="000000"/>
        </w:rPr>
        <w:t>“</w:t>
      </w:r>
      <w:r>
        <w:rPr>
          <w:rFonts w:ascii="Times New Roman" w:hAnsi="Times New Roman"/>
          <w:b/>
          <w:i/>
          <w:color w:val="000000"/>
          <w:sz w:val="22"/>
        </w:rPr>
        <w:t>Central Bank Rate</w:t>
      </w:r>
      <w:r>
        <w:rPr>
          <w:rFonts w:ascii="Times New Roman" w:hAnsi="Times New Roman"/>
          <w:color w:val="000000"/>
          <w:sz w:val="20"/>
        </w:rPr>
        <w:t xml:space="preserve">” </w:t>
      </w:r>
      <w:r>
        <w:rPr>
          <w:rFonts w:ascii="Times New Roman" w:hAnsi="Times New Roman"/>
          <w:color w:val="000000"/>
          <w:sz w:val="22"/>
        </w:rPr>
        <w:t>means the greater of (I)(A)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and (d) any other Foreign Currency determined after the Effective Date, a central bank rate as determined by the Administrative Agent in its reasonable discretion; plus (B) the applicable Central Bank Rate Adjustment and (II) the Floor.</w:t>
      </w:r>
    </w:p>
    <w:p>
      <w:pPr>
        <w:pStyle w:val="TextBody"/>
        <w:bidi w:val="0"/>
        <w:spacing w:before="0" w:after="240"/>
        <w:jc w:val="both"/>
        <w:rPr/>
      </w:pPr>
      <w:r>
        <w:rPr>
          <w:color w:val="000000"/>
        </w:rPr>
        <w:t>“</w:t>
      </w:r>
      <w:r>
        <w:rPr>
          <w:rFonts w:ascii="Times New Roman" w:hAnsi="Times New Roman"/>
          <w:b/>
          <w:i/>
          <w:color w:val="000000"/>
          <w:sz w:val="22"/>
        </w:rPr>
        <w:t>Central Bank Rate Adjustment</w:t>
      </w:r>
      <w:r>
        <w:rPr>
          <w:rFonts w:ascii="Times New Roman" w:hAnsi="Times New Roman"/>
          <w:color w:val="000000"/>
          <w:sz w:val="20"/>
        </w:rPr>
        <w:t xml:space="preserve">” </w:t>
      </w:r>
      <w:r>
        <w:rPr>
          <w:rFonts w:ascii="Times New Roman" w:hAnsi="Times New Roman"/>
          <w:color w:val="000000"/>
          <w:sz w:val="22"/>
        </w:rPr>
        <w:t>means, for any day, for any Loan denominated 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w:t>
      </w:r>
    </w:p>
    <w:p>
      <w:pPr>
        <w:pStyle w:val="TextBody"/>
        <w:bidi w:val="0"/>
        <w:spacing w:before="0" w:after="240"/>
        <w:jc w:val="both"/>
        <w:rPr>
          <w:rFonts w:ascii="Times New Roman" w:hAnsi="Times New Roman"/>
          <w:sz w:val="20"/>
        </w:rPr>
      </w:pPr>
      <w:r>
        <w:rPr>
          <w:rFonts w:ascii="Times New Roman" w:hAnsi="Times New Roman"/>
          <w:color w:val="000000"/>
          <w:sz w:val="22"/>
        </w:rPr>
        <w:t>(b) Pounds Sterling, a rate equal to the difference (which may be a positive or negative value or zero) of (i) the average of Adjusted Daily Simple RFR for Pounds Sterling Borrowings for the five most recent RFR Business Days preceding such day for which the Adjusted Daily Simple RFR for Pounds Sterling Borrowings was available (excluding, from such averaging, the highest and the lowest such Adjusted Daily Simple RFR applicable during such period of five RFR Business Days) minus (ii) the Central Bank Rate in respect of Pounds Sterling in effect on the last RFR Business Day in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Swiss Francs, a rate equal to the difference (which may be a positive or negative value or zero) of (i) the average of Adjusted Daily Simple RFR for Swiss Franc Borrowings for the five most recent RFR Business Days preceding such day for which SARON was available (excluding, from such averaging, the highest and the lowest such Adjusted Daily Simple RFR applicable during such period of five RFR Business Days) minus (ii) the Central Bank Rate in respect of Swiss Francs in effect on the last RFR Business Day in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Australian Dollars, a rate equal to the difference (which may be a positive or negative value or zero) of (i) the average of the Adjusted AUD Rate for the five most recent Business Days preceding such day for which the AUD Screen Rate was available (excluding, from such averaging, the highest and the lowest Adjusted AUD Rate applicable during such period of five Business Days) minus (ii) the Central Bank Rate in respect of Australian Dollars in effect on the last Business Day in such period,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other Foreign Currency determined after the Effective Date, an adjustment as determined by the Administrative Agent in its reasonable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definition, (x) the term Central Bank Rate shall be determined disregarding clause (B) of the definition of such term and (y) each of the EURIBO Rate and the AUD Rate on any day shall be based on the EURIBO Screen Rate or the AUD Screen Rate, as applicable, on such day at approximately the time referred to in the definition of such term for deposits in the applicable Agreed Currency for a maturity of one month.</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Change in Control</w:t>
      </w:r>
      <w:r>
        <w:rPr>
          <w:rFonts w:ascii="Times New Roman" w:hAnsi="Times New Roman"/>
          <w:color w:val="000000"/>
          <w:sz w:val="20"/>
        </w:rPr>
        <w:t xml:space="preserve">” </w:t>
      </w:r>
      <w:r>
        <w:rPr>
          <w:rFonts w:ascii="Times New Roman" w:hAnsi="Times New Roman"/>
          <w:color w:val="000000"/>
          <w:sz w:val="22"/>
        </w:rPr>
        <w:t>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thirty-five percent (35%) of the aggregate ordinary voting power represented by the issued and outstanding Equity Interests of the Borrower; (b) a majority of the members of the board of directors of the Borrower shall cease to be comprised of individuals (i) who were directors on the Effective Date or (ii) whose election by the board of directors, or whose nomination for election by the shareholders of the Borrower, was approved by a vote of at least a majority of the directors who were either directors on the Effective Date or whose election or nomination was previously so approved; (c) the acquisition of direct or indirect Control of the Borrower by any Person or group (within the meaning of the Securities Exchange Act of 1934 and the rules of the Securities and Exchange Commission thereunder as in effect on the date hereof); or (d) the occurrence of a change in control, or other similar provision, as defined in any agreement or instrument evidencing any Material Indebtedness (triggering a default or mandatory prepayment, which default or mandatory prepayment has not been waived in writing) (including, without limitation, the occurrence of a “Change in Control”, “Fundamental Change” and/or “Make-Whole Fundamental Change” (each howsoever defined) under any indenture governing any Permitted Convertible Notes).</w:t>
      </w:r>
    </w:p>
    <w:p>
      <w:pPr>
        <w:pStyle w:val="TextBody"/>
        <w:bidi w:val="0"/>
        <w:spacing w:before="0" w:after="240"/>
        <w:jc w:val="both"/>
        <w:rPr/>
      </w:pPr>
      <w:r>
        <w:rPr>
          <w:color w:val="000000"/>
        </w:rPr>
        <w:t>“</w:t>
      </w:r>
      <w:r>
        <w:rPr>
          <w:rFonts w:ascii="Times New Roman" w:hAnsi="Times New Roman"/>
          <w:b/>
          <w:i/>
          <w:color w:val="000000"/>
          <w:sz w:val="22"/>
        </w:rPr>
        <w:t>Change in Law</w:t>
      </w:r>
      <w:r>
        <w:rPr>
          <w:rFonts w:ascii="Times New Roman" w:hAnsi="Times New Roman"/>
          <w:color w:val="000000"/>
          <w:sz w:val="20"/>
        </w:rPr>
        <w:t xml:space="preserve">” </w:t>
      </w:r>
      <w:r>
        <w:rPr>
          <w:rFonts w:ascii="Times New Roman" w:hAnsi="Times New Roman"/>
          <w:color w:val="000000"/>
          <w:sz w:val="22"/>
        </w:rPr>
        <w:t xml:space="preserve">means the occurrence after the date of this Agreement (or, with respect to any Lender, such later date on which such Lender becomes a party to this Agreement) of (a) the adoption or taking effect of any law, rule, regulation, or treaty (including any rules or regulations issued under or implementing any existing law or treaty), (b) any change in any law, rule, regulation or treaty or in the administration, interpretation, implementation or application thereof by any Governmental Authority or (c) compliance by any Lender or Issuing Bank (or, for purposes of Section 2.15(b), by any applicable lending office of such Lender or Issuing Bank or by such Lender’s or Issuing Bank’s holding company, if any) with any request, rule, guideline, requirement or directive (whether or not having the force of law) of any Governmental Authority made or issued after the date of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herein to the contrary, (x) the Dodd-Frank Wall Street Reform and Consumer Protection Act and all requests, rules, guidelines, requirements and directives thereunder or issued in connection therewith or in implementation thereof and (y)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jc w:val="both"/>
        <w:rPr/>
      </w:pPr>
      <w:r>
        <w:rPr>
          <w:color w:val="000000"/>
        </w:rPr>
        <w:t>“</w:t>
      </w:r>
      <w:r>
        <w:rPr>
          <w:rFonts w:ascii="Times New Roman" w:hAnsi="Times New Roman"/>
          <w:b/>
          <w:i/>
          <w:color w:val="000000"/>
          <w:sz w:val="22"/>
        </w:rPr>
        <w:t>Charges</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Class</w:t>
      </w:r>
      <w:r>
        <w:rPr>
          <w:rFonts w:ascii="Times New Roman" w:hAnsi="Times New Roman"/>
          <w:color w:val="000000"/>
          <w:sz w:val="20"/>
        </w:rPr>
        <w:t>”</w:t>
      </w:r>
      <w:r>
        <w:rPr>
          <w:rFonts w:ascii="Times New Roman" w:hAnsi="Times New Roman"/>
          <w:color w:val="000000"/>
          <w:sz w:val="22"/>
        </w:rPr>
        <w:t>, when used in reference to any Loan or Borrowing, refers to whether such Loan, or the Loans comprising such Borrowing, are Revolving Loans or Swingline Loans.</w:t>
      </w:r>
    </w:p>
    <w:p>
      <w:pPr>
        <w:pStyle w:val="TextBody"/>
        <w:bidi w:val="0"/>
        <w:spacing w:before="0" w:after="240"/>
        <w:jc w:val="both"/>
        <w:rPr/>
      </w:pPr>
      <w:r>
        <w:rPr>
          <w:color w:val="000000"/>
        </w:rPr>
        <w:t>“</w:t>
      </w:r>
      <w:r>
        <w:rPr>
          <w:rFonts w:ascii="Times New Roman" w:hAnsi="Times New Roman"/>
          <w:b/>
          <w:i/>
          <w:color w:val="000000"/>
          <w:sz w:val="22"/>
        </w:rPr>
        <w:t>CME 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as administrator of the forward-looking term Secured Overnight Financing Rate (SOFR) (or a successor administrator).</w:t>
      </w:r>
    </w:p>
    <w:p>
      <w:pPr>
        <w:pStyle w:val="TextBody"/>
        <w:bidi w:val="0"/>
        <w:spacing w:before="0" w:after="24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b/>
          <w:i/>
          <w:color w:val="000000"/>
          <w:sz w:val="22"/>
        </w:rPr>
        <w:t>Collateral</w:t>
      </w:r>
      <w:r>
        <w:rPr>
          <w:rFonts w:ascii="Times New Roman" w:hAnsi="Times New Roman"/>
          <w:color w:val="000000"/>
          <w:sz w:val="20"/>
        </w:rPr>
        <w:t xml:space="preserve">” </w:t>
      </w:r>
      <w:r>
        <w:rPr>
          <w:rFonts w:ascii="Times New Roman" w:hAnsi="Times New Roman"/>
          <w:color w:val="000000"/>
          <w:sz w:val="22"/>
        </w:rPr>
        <w:t>means all of the “Collateral” referred to in the Collateral Documents and any and all other property of any Loan Party, now existing or hereafter acquired, that may at any time be or become subject to a Lien in favor of the Administrative Agent, on behalf of the Secured Parties, to secure the Secured Obligations. For greater certainty, the term “Collateral” excludes all “Excluded Property” as defined in the Security Agreement.</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Collateral Documents</w:t>
      </w:r>
      <w:r>
        <w:rPr>
          <w:rFonts w:ascii="Times New Roman" w:hAnsi="Times New Roman"/>
          <w:color w:val="000000"/>
          <w:sz w:val="20"/>
        </w:rPr>
        <w:t xml:space="preserve">” </w:t>
      </w:r>
      <w:r>
        <w:rPr>
          <w:rFonts w:ascii="Times New Roman" w:hAnsi="Times New Roman"/>
          <w:color w:val="000000"/>
          <w:sz w:val="22"/>
        </w:rPr>
        <w:t>means, collectively, the Security Agreement, the Irish Security Documents, trademark security agreements, patent security agreements, and all other agreements, instruments and documents executed in connection with this Agreement that are intended to create or perfect Liens to secure the Secured Obligations, including all other security agreements, pledge agreements, mortgages, deeds of trust, loan agreements, notes, guarantees, subordination agreements, pledges, powers of attorney, consents, assignments, fee letters, leases and all other written matter whether heretofore, now or hereafter executed by the Borrower or any of its Subsidiaries and delivered to the Administrative Agent.</w:t>
      </w:r>
    </w:p>
    <w:p>
      <w:pPr>
        <w:pStyle w:val="TextBody"/>
        <w:bidi w:val="0"/>
        <w:spacing w:before="0" w:after="240"/>
        <w:jc w:val="both"/>
        <w:rPr/>
      </w:pPr>
      <w:r>
        <w:rPr>
          <w:color w:val="000000"/>
        </w:rPr>
        <w:t>“</w:t>
      </w:r>
      <w:r>
        <w:rPr>
          <w:rFonts w:ascii="Times New Roman" w:hAnsi="Times New Roman"/>
          <w:b/>
          <w:i/>
          <w:color w:val="000000"/>
          <w:sz w:val="22"/>
        </w:rPr>
        <w:t>Commitment</w:t>
      </w:r>
      <w:r>
        <w:rPr>
          <w:rFonts w:ascii="Times New Roman" w:hAnsi="Times New Roman"/>
          <w:color w:val="000000"/>
          <w:sz w:val="20"/>
        </w:rPr>
        <w:t xml:space="preserve">” </w:t>
      </w:r>
      <w:r>
        <w:rPr>
          <w:rFonts w:ascii="Times New Roman" w:hAnsi="Times New Roman"/>
          <w:color w:val="000000"/>
          <w:sz w:val="22"/>
        </w:rPr>
        <w:t xml:space="preserve">means, with respect to each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opposite such Lender’s name under the heading “Commitment”,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no time shall the Revolving Credit Exposure of any Lender exceed its Commitment.</w:t>
      </w:r>
    </w:p>
    <w:p>
      <w:pPr>
        <w:pStyle w:val="TextBody"/>
        <w:bidi w:val="0"/>
        <w:spacing w:before="0" w:after="240"/>
        <w:jc w:val="both"/>
        <w:rPr/>
      </w:pPr>
      <w:r>
        <w:rPr>
          <w:color w:val="000000"/>
        </w:rPr>
        <w:t>“</w:t>
      </w:r>
      <w:r>
        <w:rPr>
          <w:rFonts w:ascii="Times New Roman" w:hAnsi="Times New Roman"/>
          <w:b/>
          <w:i/>
          <w:color w:val="000000"/>
          <w:sz w:val="22"/>
        </w:rPr>
        <w:t>Commodity Exchange Act</w:t>
      </w:r>
      <w:r>
        <w:rPr>
          <w:rFonts w:ascii="Times New Roman" w:hAnsi="Times New Roman"/>
          <w:color w:val="000000"/>
          <w:sz w:val="20"/>
        </w:rPr>
        <w:t xml:space="preserve">” </w:t>
      </w:r>
      <w:r>
        <w:rPr>
          <w:rFonts w:ascii="Times New Roman" w:hAnsi="Times New Roman"/>
          <w:color w:val="000000"/>
          <w:sz w:val="22"/>
        </w:rPr>
        <w:t xml:space="preserve">means the Commodity Exchange Act (7 U.S.C. § 1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0" w:after="240"/>
        <w:jc w:val="both"/>
        <w:rPr/>
      </w:pPr>
      <w:r>
        <w:rPr>
          <w:color w:val="000000"/>
        </w:rPr>
        <w:t>“</w:t>
      </w:r>
      <w:r>
        <w:rPr>
          <w:rFonts w:ascii="Times New Roman" w:hAnsi="Times New Roman"/>
          <w:b/>
          <w:i/>
          <w:color w:val="000000"/>
          <w:sz w:val="22"/>
        </w:rPr>
        <w:t>Communications</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Computation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b/>
          <w:i/>
          <w:color w:val="000000"/>
          <w:sz w:val="22"/>
        </w:rPr>
        <w:t>Consolidated</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consolidated</w:t>
      </w:r>
      <w:r>
        <w:rPr>
          <w:rFonts w:ascii="Times New Roman" w:hAnsi="Times New Roman"/>
          <w:color w:val="000000"/>
          <w:sz w:val="20"/>
        </w:rPr>
        <w:t xml:space="preserve">” </w:t>
      </w:r>
      <w:r>
        <w:rPr>
          <w:rFonts w:ascii="Times New Roman" w:hAnsi="Times New Roman"/>
          <w:color w:val="000000"/>
          <w:sz w:val="22"/>
        </w:rPr>
        <w:t>means, with reference to any term defined herein, that term as applied to the accounts of the Borrower and its Restricted Subsidiaries, consolidated in accordance with GAAP.</w:t>
      </w:r>
    </w:p>
    <w:p>
      <w:pPr>
        <w:pStyle w:val="TextBody"/>
        <w:bidi w:val="0"/>
        <w:spacing w:before="0" w:after="240"/>
        <w:jc w:val="both"/>
        <w:rPr/>
      </w:pPr>
      <w:r>
        <w:rPr>
          <w:color w:val="000000"/>
        </w:rPr>
        <w:t>“</w:t>
      </w:r>
      <w:r>
        <w:rPr>
          <w:rFonts w:ascii="Times New Roman" w:hAnsi="Times New Roman"/>
          <w:b/>
          <w:i/>
          <w:color w:val="000000"/>
          <w:sz w:val="22"/>
        </w:rPr>
        <w:t>Consolidated EBITDA</w:t>
      </w:r>
      <w:r>
        <w:rPr>
          <w:rFonts w:ascii="Times New Roman" w:hAnsi="Times New Roman"/>
          <w:color w:val="000000"/>
          <w:sz w:val="20"/>
        </w:rPr>
        <w:t xml:space="preserve">” </w:t>
      </w:r>
      <w:r>
        <w:rPr>
          <w:rFonts w:ascii="Times New Roman" w:hAnsi="Times New Roman"/>
          <w:color w:val="000000"/>
          <w:sz w:val="22"/>
        </w:rPr>
        <w:t>means, with respect to the Borrower and its consolidated Restricted Subsidiaries for any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w:t>
      </w:r>
      <w:r>
        <w:rPr>
          <w:rFonts w:ascii="Times New Roman" w:hAnsi="Times New Roman"/>
          <w:color w:val="000000"/>
          <w:sz w:val="22"/>
          <w:u w:val="single"/>
        </w:rPr>
        <w:t>sum</w:t>
      </w:r>
      <w:r>
        <w:rPr>
          <w:rFonts w:ascii="Times New Roman" w:hAnsi="Times New Roman"/>
          <w:color w:val="000000"/>
          <w:sz w:val="22"/>
        </w:rPr>
        <w:t>, without duplication, of the amounts for such period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Consolidated Net Income, </w:t>
      </w:r>
      <w:r>
        <w:rPr>
          <w:rFonts w:ascii="Times New Roman" w:hAnsi="Times New Roman"/>
          <w:color w:val="000000"/>
          <w:sz w:val="22"/>
          <w:u w:val="single"/>
        </w:rPr>
        <w:t>plus</w:t>
      </w:r>
      <w:r>
        <w:rPr>
          <w:rFonts w:ascii="Times New Roman" w:hAnsi="Times New Roman"/>
          <w:color w:val="000000"/>
          <w:sz w:val="22"/>
        </w:rPr>
        <w:t>, in the case of the following clauses (a)(ii) through (a)(xi) and clause (a)(xiii) through (a)(xvii), to the extent the same was deducted (and not added back) in determining such Consolidated Net Income,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total interest expense (including that portion of any Capital Lease Obligations that is treated as interest in accordance with GAAP) of the Borrower and its consolidated Restricted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provisions for taxes based on gross receipts, income, profits or revenue or capital, franchise, excise, commercial activity, use, unitary or similar taxes, and foreign withholding taxes, including penalties and interest related to such taxes or arising from any tax examinations,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total depreciation expense,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total amortization expense,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fees and out-of-pocket transaction costs and expenses incurred by the Borrower and its Restricted Subsidiaries in connection with this Agreement, the other Loan Documents and the Transactions,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fees and out-of-pocket transaction costs and expenses incurred by the Borrower or any of its Restricted Subsidiaries in connection with Permitted Acquisitions, other Investments permitted hereunder, Restricted Payments, incurrence of Indebtedness, joint ventures and Dispositions, in each case whether or not consummated,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(viii) without duplication, other cash items reducing Consolidated Net Income and other items, in each case approved by the Administrative Agent and the Required Lenders in writing as an ‘add back’ to Consolidated Net Income,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(ix) without duplication, other non-cash items (for the avoidance of doubt this shall include without limitation share-based payments and write-offs of prior unamortized loan fees and expenses including underwriting fees and original issue discounts) reducing Consolidated Net Income (provided that if any such non-cash item represents an accrual of, or a reserve for, cash charges for any future period, (x) the Borrower in its sole discretion may determine not to add back such non-cash item in the current period and (y) to the extent the Borrower does decide to add back such non-cash item in the current period, then the cash payment in respect thereof in such future period shall be subtracted from Consolidated Net Income in calculating Consolidated EBITDA in such future period when such payments are made),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 (A) write-offs with respect to excess and obsolete inventory and (B) costs and expenses (including settlement costs) with respect to pending or threatened litigation; </w:t>
      </w:r>
      <w:r>
        <w:rPr>
          <w:rFonts w:ascii="Times New Roman" w:hAnsi="Times New Roman"/>
          <w:color w:val="000000"/>
          <w:sz w:val="22"/>
          <w:u w:val="single"/>
        </w:rPr>
        <w:t>provided</w:t>
      </w:r>
      <w:r>
        <w:rPr>
          <w:rFonts w:ascii="Times New Roman" w:hAnsi="Times New Roman"/>
          <w:color w:val="000000"/>
          <w:sz w:val="22"/>
        </w:rPr>
        <w:t xml:space="preserve">, that the aggregate add-back pursuant to this clause (x)(B) shall not exceed $15,000,000 during any period of four consecutive fiscal quarters of the Borrower,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 unusual, extraordinary or non-recurring charges, expenses, fees or losses,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(xii) expected cost savings, operating expense reductions and synergies (excluding revenue synergies) (on a run-rate basis) for such period related to restructuring and/or cost saving initiatives which are reasonably identifiable and factually supportable and projected by the Borrower in good faith to result from actions with respect to which substantial steps have been taken, will be taken, or are expected to be taken, net of the amount of actual benefits realized during such period from such actions; </w:t>
      </w:r>
      <w:r>
        <w:rPr>
          <w:rFonts w:ascii="Times New Roman" w:hAnsi="Times New Roman"/>
          <w:color w:val="000000"/>
          <w:sz w:val="22"/>
          <w:u w:val="single"/>
        </w:rPr>
        <w:t>provided</w:t>
      </w:r>
      <w:r>
        <w:rPr>
          <w:rFonts w:ascii="Times New Roman" w:hAnsi="Times New Roman"/>
          <w:color w:val="000000"/>
          <w:sz w:val="22"/>
        </w:rPr>
        <w:t xml:space="preserve">, that (A) such adjustments are permitted to be reflected in financial statements prepared in accordance with Regulation S-X (as in effect prior to January 1, 2020) under the Securities Act of 1933, as amended, or (B) to the extent not included in the foregoing clause (A), (x) such cost savings, operating expense reductions and cost synergies are reasonably anticipated to be realized within eighteen (18) months after the consummation of such initiative, (y) no cost savings, operating expense reductions or cost synergies shall be added pursuant to this clause (xii) to the extent duplicative of any other amounts otherwise added to Consolidated EBITDA, whether through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adjustment or otherwise, for such period and (z) the aggregate add-backs pursuant to this clause (xii) and clause (xiii) below during any period of four consecutive fiscal quarters of the Borrower shall not exceed 25% of Consolidated EBITDA for such period (calculated after giving effect to any such add-backs),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(xiii) (A) integration, transition, business optimization or restructuring costs incurred in connection with a Permitted Acquisition, Investment permitted hereunder, divestiture, or similar one-time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transaction and (B) charges, costs, losses, expenses, or reserves related to: (i) severance, relocation, consolidation, integration or other similar items, (ii) strategic and/or business initiatives, business optimization (including costs and expenses relating to business optimization programs which, for the avoidance of doubt, shall include, without limitation, implementation of operational and reporting systems and technology initiatives;</w:t>
      </w:r>
      <w:r>
        <w:rPr>
          <w:rFonts w:ascii="Times New Roman" w:hAnsi="Times New Roman"/>
          <w:color w:val="000000"/>
          <w:sz w:val="20"/>
        </w:rPr>
        <w:t xml:space="preserve"> </w:t>
      </w:r>
      <w:r>
        <w:rPr>
          <w:rFonts w:ascii="Times New Roman" w:hAnsi="Times New Roman"/>
          <w:color w:val="000000"/>
          <w:sz w:val="22"/>
        </w:rPr>
        <w:t xml:space="preserve">entry into new markets; project startup and corporate development; strategic initiatives; retention; systems establishment costs; contract termination costs; recruiting; costs, expenses and charges incurred in connection with curtailments or modifications to pension and post-retirement employee benefits plans as well as consulting fees and any one-time expense relating to enhanced accounting function, (iii) recruiting, signing, retention and completion bonuses, and (iv) public company registration, listing, compliance, reporting and related expenses; </w:t>
      </w:r>
      <w:r>
        <w:rPr>
          <w:rFonts w:ascii="Times New Roman" w:hAnsi="Times New Roman"/>
          <w:color w:val="000000"/>
          <w:sz w:val="22"/>
          <w:u w:val="single"/>
        </w:rPr>
        <w:t>provided</w:t>
      </w:r>
      <w:r>
        <w:rPr>
          <w:rFonts w:ascii="Times New Roman" w:hAnsi="Times New Roman"/>
          <w:color w:val="000000"/>
          <w:sz w:val="22"/>
        </w:rPr>
        <w:t xml:space="preserve">, that the aggregate add-backs pursuant to this clause (xiii) and clause (xii) above during any period of four consecutive fiscal quarters of the Borrower shall not exceed 25% of Consolidated EBITDA for such period (calculated after giving effect to any such add-backs),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(xiv) any net loss incurred in such period from foreign currency exchanges, conversions, translations and/or contracts,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 items reducing Consolidated Net Income to the extent (A) covered by a binding indemnification or refunding obligation or insurance with an unaffiliated third party to the extent actually paid or reasonably expected to be paid in cash during such period or during the immediately succeeding period of four consecutive fiscal quarters of the Borrower (with a corresponding deduction in future periods to the extent such amount is not actually paid to the Borrower or its Restricted Subsidiaries during such four quarter period), (B) paid or payable (directly or indirectly) by a third party that is not a Loan Party or an Affiliate thereof (except to the extent such payment gives rise to reimbursement obligations) or with the proceeds of a contribution to equity capital of such Person by a third party that is not a Loan Party or a Restricted Subsidiary, or (C) such Person has been, directly or indirectly, reimbursed in cash for such item by an unaffiliated third party,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(xvi) minority interest expense consisting of items of expense or loss attributable to Equity Interests held by third parties in any non-wholly-owned Restricted Subsidiary,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(xvii) charges or expenses arising from discontinued operations, </w:t>
      </w:r>
      <w:r>
        <w:rPr>
          <w:rFonts w:ascii="Times New Roman" w:hAnsi="Times New Roman"/>
          <w:color w:val="000000"/>
          <w:sz w:val="22"/>
          <w:u w:val="single"/>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sum, without duplication of the amounts for such period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other non-cash items increasing Consolidated Net Income for such period (excluding any such non-cash item to the extent it represents the reversal of an accrual or reserve for potential cash item in any prior period), </w:t>
      </w:r>
      <w:r>
        <w:rPr>
          <w:rFonts w:ascii="Times New Roman" w:hAnsi="Times New Roman"/>
          <w:color w:val="000000"/>
          <w:sz w:val="22"/>
          <w:u w:val="single"/>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interest income, </w:t>
      </w:r>
      <w:r>
        <w:rPr>
          <w:rFonts w:ascii="Times New Roman" w:hAnsi="Times New Roman"/>
          <w:color w:val="000000"/>
          <w:sz w:val="22"/>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any net gain incurred in such period from foreign currency exchanges, conversions, translations and/or contracts, </w:t>
      </w:r>
      <w:r>
        <w:rPr>
          <w:rFonts w:ascii="Times New Roman" w:hAnsi="Times New Roman"/>
          <w:color w:val="000000"/>
          <w:sz w:val="22"/>
          <w:u w:val="single"/>
        </w:rPr>
        <w:t>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gains or income arising from discontinued operations.</w:t>
      </w:r>
    </w:p>
    <w:p>
      <w:pPr>
        <w:pStyle w:val="TextBody"/>
        <w:bidi w:val="0"/>
        <w:spacing w:before="0" w:after="240"/>
        <w:jc w:val="both"/>
        <w:rPr>
          <w:rFonts w:ascii="Times New Roman" w:hAnsi="Times New Roman"/>
          <w:sz w:val="20"/>
        </w:rPr>
      </w:pPr>
      <w:r>
        <w:rPr>
          <w:rFonts w:ascii="Times New Roman" w:hAnsi="Times New Roman"/>
          <w:color w:val="000000"/>
          <w:sz w:val="22"/>
        </w:rPr>
        <w:t>For the purposes of calculating Consolidated EBITDA for any Reference Period, (x) if at any time during such Reference Period the Borrower or any Restricted Subsidiary shall have made any sale, transfer or disposition of property or series of related sales, transfers, or dispositions of property (other than to any Loan Party), the Consolidated EBITDA for such Reference Period shall be reduced by an amount equal to the Consolidated EBITDA (if positive) attributable to the property that is the subject of such sale, transfer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or disposition for such Reference Period or increased by an amount equal to the Consolidated EBITDA (if negative) attributable thereto for such Reference Period, and (y) if during such Reference Period the Borrower or any Restricted Subsidiary shall have made any Acquisition, Investment, Disposition, operating improvement, restructuring, cost saving initiative and/or other similar initiative or similar transaction (collectively, a “</w:t>
      </w:r>
      <w:r>
        <w:rPr>
          <w:rFonts w:ascii="Times New Roman" w:hAnsi="Times New Roman"/>
          <w:b/>
          <w:i/>
          <w:color w:val="000000"/>
          <w:sz w:val="22"/>
        </w:rPr>
        <w:t>Specified Transaction</w:t>
      </w:r>
      <w:r>
        <w:rPr>
          <w:rFonts w:ascii="Times New Roman" w:hAnsi="Times New Roman"/>
          <w:color w:val="000000"/>
          <w:sz w:val="20"/>
        </w:rPr>
        <w:t>”</w:t>
      </w:r>
      <w:r>
        <w:rPr>
          <w:rFonts w:ascii="Times New Roman" w:hAnsi="Times New Roman"/>
          <w:color w:val="000000"/>
          <w:sz w:val="22"/>
        </w:rPr>
        <w:t xml:space="preserve">), Consolidated EBITDA for such Reference Period shall be calculated after giving effect thereto on a </w:t>
      </w:r>
      <w:r>
        <w:rPr>
          <w:rFonts w:ascii="Times New Roman" w:hAnsi="Times New Roman"/>
          <w:i/>
          <w:color w:val="000000"/>
          <w:sz w:val="22"/>
        </w:rPr>
        <w:t xml:space="preserve">pro forma </w:t>
      </w:r>
      <w:r>
        <w:rPr>
          <w:rFonts w:ascii="Times New Roman" w:hAnsi="Times New Roman"/>
          <w:color w:val="000000"/>
          <w:sz w:val="22"/>
        </w:rPr>
        <w:t>basis as if such Specified Transaction occurred on the first day of such Reference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set forth herein, (1) Consolidated EBITDA for the fiscal quarter of the Borrower ended June 30, 2025 shall be deemed to be $40,006,000, (2) Consolidated EBITDA for the fiscal quarter of the Borrower ended September 30, 2025 shall be deemed to be $45,160,000, (3) Consolidated EBITDA for the fiscal quarter of the Borrower ended December 31, 2025 shall be deemed to be $49,568,000, and (4) Consolidated EBITDA for the fiscal quarter of the Borrower ended March 31, 2026 shall be deemed to be $53,618,000, in each case, for all purposes under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Consolidated Interest Charge Coverage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Consolidated EBITDA for the Reference Period ended on or most recently prior to such date to (b) the amount of Consolidated Interest Charges paid in cash for the Reference Period ended on or most recently prior to such date.</w:t>
      </w:r>
    </w:p>
    <w:p>
      <w:pPr>
        <w:pStyle w:val="TextBody"/>
        <w:bidi w:val="0"/>
        <w:spacing w:before="0" w:after="240"/>
        <w:jc w:val="both"/>
        <w:rPr/>
      </w:pPr>
      <w:r>
        <w:rPr>
          <w:color w:val="000000"/>
        </w:rPr>
        <w:t>“</w:t>
      </w:r>
      <w:r>
        <w:rPr>
          <w:rFonts w:ascii="Times New Roman" w:hAnsi="Times New Roman"/>
          <w:b/>
          <w:i/>
          <w:color w:val="000000"/>
          <w:sz w:val="22"/>
        </w:rPr>
        <w:t>Consolidated Interest Charges</w:t>
      </w:r>
      <w:r>
        <w:rPr>
          <w:rFonts w:ascii="Times New Roman" w:hAnsi="Times New Roman"/>
          <w:color w:val="000000"/>
          <w:sz w:val="20"/>
        </w:rPr>
        <w:t xml:space="preserve">” </w:t>
      </w:r>
      <w:r>
        <w:rPr>
          <w:rFonts w:ascii="Times New Roman" w:hAnsi="Times New Roman"/>
          <w:color w:val="000000"/>
          <w:sz w:val="22"/>
        </w:rPr>
        <w:t xml:space="preserve">means, with reference to any period, for the Borrower and its Restricted Subsidiaries calculated in accordance with GAAP on a consolidated basis (without duplication) for such period, total interest expense paid in cash (including that portion of any Capital Lease Obligations that is treated as interest in accordance with GAAP) all outstanding Indebtedness for borrowed money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but excluding the amortization of any deferred financing costs in connection with such Indebtedness; </w:t>
      </w:r>
      <w:r>
        <w:rPr>
          <w:rFonts w:ascii="Times New Roman" w:hAnsi="Times New Roman"/>
          <w:color w:val="000000"/>
          <w:sz w:val="22"/>
          <w:u w:val="single"/>
        </w:rPr>
        <w:t>provided</w:t>
      </w:r>
      <w:r>
        <w:rPr>
          <w:rFonts w:ascii="Times New Roman" w:hAnsi="Times New Roman"/>
          <w:color w:val="000000"/>
          <w:sz w:val="22"/>
        </w:rPr>
        <w:t>, that until after the first four full fiscal quarters ending after the Effective Date, Consolidated Interest Charges shall be deemed to be the result of: (x) dividing the actual Consolidated Interest Charges from the Effective Date through the date of determination by the number of days since the Effective Date and (y) multiplying such foregoing amount by 365.</w:t>
      </w:r>
    </w:p>
    <w:p>
      <w:pPr>
        <w:pStyle w:val="TextBody"/>
        <w:bidi w:val="0"/>
        <w:spacing w:before="0" w:after="240"/>
        <w:jc w:val="both"/>
        <w:rPr/>
      </w:pPr>
      <w:r>
        <w:rPr>
          <w:color w:val="000000"/>
        </w:rPr>
        <w:t>“</w:t>
      </w:r>
      <w:r>
        <w:rPr>
          <w:rFonts w:ascii="Times New Roman" w:hAnsi="Times New Roman"/>
          <w:b/>
          <w:i/>
          <w:color w:val="000000"/>
          <w:sz w:val="22"/>
        </w:rPr>
        <w:t>Consolidated Net Income</w:t>
      </w:r>
      <w:r>
        <w:rPr>
          <w:rFonts w:ascii="Times New Roman" w:hAnsi="Times New Roman"/>
          <w:color w:val="000000"/>
          <w:sz w:val="20"/>
        </w:rPr>
        <w:t xml:space="preserve">” </w:t>
      </w:r>
      <w:r>
        <w:rPr>
          <w:rFonts w:ascii="Times New Roman" w:hAnsi="Times New Roman"/>
          <w:color w:val="000000"/>
          <w:sz w:val="22"/>
        </w:rPr>
        <w:t>means, with reference to any period, the net income (or loss) of the Borrower and its Restricted Subsidiaries calculated in accordance with GAAP on a consolidated basis (without duplication) for such period; provided that there shall be excluded from the calculation of “Consolidated Net Income” the income (or deficit) of any such Person (other than a Restricted Subsidiary of the Borrower) in which the Borrower or one of its Restricted Subsidiaries has an ownership interest, except to the extent that any such income is actually received by the Borrower or such Restricted Subsidiary in the form of cash dividends or similar cash distributions.</w:t>
      </w:r>
    </w:p>
    <w:p>
      <w:pPr>
        <w:pStyle w:val="TextBody"/>
        <w:bidi w:val="0"/>
        <w:spacing w:before="0" w:after="240"/>
        <w:jc w:val="both"/>
        <w:rPr/>
      </w:pPr>
      <w:r>
        <w:rPr>
          <w:color w:val="000000"/>
        </w:rPr>
        <w:t>“</w:t>
      </w:r>
      <w:r>
        <w:rPr>
          <w:rFonts w:ascii="Times New Roman" w:hAnsi="Times New Roman"/>
          <w:b/>
          <w:i/>
          <w:color w:val="000000"/>
          <w:sz w:val="22"/>
        </w:rPr>
        <w:t>Consolidated Total Funded Indebtedness</w:t>
      </w:r>
      <w:r>
        <w:rPr>
          <w:rFonts w:ascii="Times New Roman" w:hAnsi="Times New Roman"/>
          <w:color w:val="000000"/>
          <w:sz w:val="20"/>
        </w:rPr>
        <w:t xml:space="preserve">” </w:t>
      </w:r>
      <w:r>
        <w:rPr>
          <w:rFonts w:ascii="Times New Roman" w:hAnsi="Times New Roman"/>
          <w:color w:val="000000"/>
          <w:sz w:val="22"/>
        </w:rPr>
        <w:t>means, at any date, the aggregate principal amount of all Indebtedness of the Borrower and its Restricted Subsidiaries at such date, in each case, of the types described in clauses (a), (b), (d), (e), and (h) of the definition of “Indebtedness”, determined on a consolidated basis in accordance with GAAP, but excluding any Indebtedness referred to in the third to last sentence of the definition of “Indebtedness”.</w:t>
      </w:r>
    </w:p>
    <w:p>
      <w:pPr>
        <w:pStyle w:val="TextBody"/>
        <w:bidi w:val="0"/>
        <w:spacing w:before="0" w:after="240"/>
        <w:jc w:val="both"/>
        <w:rPr/>
      </w:pPr>
      <w:r>
        <w:rPr>
          <w:color w:val="000000"/>
        </w:rPr>
        <w:t>“</w:t>
      </w:r>
      <w:r>
        <w:rPr>
          <w:rFonts w:ascii="Times New Roman" w:hAnsi="Times New Roman"/>
          <w:b/>
          <w:i/>
          <w:color w:val="000000"/>
          <w:sz w:val="22"/>
        </w:rPr>
        <w:t>Consolidated Total Net Leverage Ratio</w:t>
      </w:r>
      <w:r>
        <w:rPr>
          <w:rFonts w:ascii="Times New Roman" w:hAnsi="Times New Roman"/>
          <w:color w:val="000000"/>
          <w:sz w:val="20"/>
        </w:rPr>
        <w:t xml:space="preserve">” </w:t>
      </w:r>
      <w:r>
        <w:rPr>
          <w:rFonts w:ascii="Times New Roman" w:hAnsi="Times New Roman"/>
          <w:color w:val="000000"/>
          <w:sz w:val="22"/>
        </w:rPr>
        <w:t xml:space="preserve">means, as of the last day of any period, the ratio of (a)(i) Consolidated Total Funded Indebtedness as of such date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(ii) Liquidity as of such date to (b) Consolidated EBITDA for the Reference Period ended on or most recently prior to such date.</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i/>
          <w:color w:val="000000"/>
          <w:sz w:val="22"/>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Controlled</w:t>
      </w:r>
      <w:r>
        <w:rPr>
          <w:rFonts w:ascii="Times New Roman" w:hAnsi="Times New Roman"/>
          <w:color w:val="000000"/>
          <w:sz w:val="20"/>
        </w:rPr>
        <w:t xml:space="preserve">” </w:t>
      </w:r>
      <w:r>
        <w:rPr>
          <w:rFonts w:ascii="Times New Roman" w:hAnsi="Times New Roman"/>
          <w:color w:val="000000"/>
          <w:sz w:val="22"/>
        </w:rPr>
        <w:t>have meanings correlative thereto.</w:t>
      </w:r>
    </w:p>
    <w:p>
      <w:pPr>
        <w:pStyle w:val="TextBody"/>
        <w:bidi w:val="0"/>
        <w:spacing w:before="0" w:after="240"/>
        <w:jc w:val="both"/>
        <w:rPr/>
      </w:pPr>
      <w:r>
        <w:rPr>
          <w:color w:val="000000"/>
        </w:rPr>
        <w:t>“</w:t>
      </w:r>
      <w:r>
        <w:rPr>
          <w:rFonts w:ascii="Times New Roman" w:hAnsi="Times New Roman"/>
          <w:b/>
          <w:i/>
          <w:color w:val="000000"/>
          <w:sz w:val="22"/>
        </w:rPr>
        <w:t>Corresponding Tenor</w:t>
      </w:r>
      <w:r>
        <w:rPr>
          <w:rFonts w:ascii="Times New Roman" w:hAnsi="Times New Roman"/>
          <w:color w:val="000000"/>
          <w:sz w:val="20"/>
        </w:rPr>
        <w:t xml:space="preserve">” </w:t>
      </w:r>
      <w:r>
        <w:rPr>
          <w:rFonts w:ascii="Times New Roman" w:hAnsi="Times New Roman"/>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b/>
          <w:i/>
          <w:color w:val="000000"/>
          <w:sz w:val="22"/>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“covered entity” as that term is defined in, and interpreted in accordance with, 12 C.F.R. § 252.82(b);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 a “covered bank” as that term is defined in, and interpreted in accordance with, 12 C.F.R. § 47.3(b);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0" w:after="240"/>
        <w:jc w:val="left"/>
        <w:rPr/>
      </w:pPr>
      <w:r>
        <w:rPr>
          <w:color w:val="000000"/>
        </w:rPr>
        <w:t>“</w:t>
      </w:r>
      <w:r>
        <w:rPr>
          <w:rFonts w:ascii="Times New Roman" w:hAnsi="Times New Roman"/>
          <w:b/>
          <w:i/>
          <w:color w:val="000000"/>
          <w:sz w:val="22"/>
        </w:rPr>
        <w:t>Covered Party</w:t>
      </w:r>
      <w:r>
        <w:rPr>
          <w:rFonts w:ascii="Times New Roman" w:hAnsi="Times New Roman"/>
          <w:color w:val="000000"/>
          <w:sz w:val="20"/>
        </w:rPr>
        <w:t xml:space="preserve">” </w:t>
      </w:r>
      <w:r>
        <w:rPr>
          <w:rFonts w:ascii="Times New Roman" w:hAnsi="Times New Roman"/>
          <w:color w:val="000000"/>
          <w:sz w:val="22"/>
        </w:rPr>
        <w:t>has the meaning assigned to it in Section 9.21.</w:t>
      </w:r>
    </w:p>
    <w:p>
      <w:pPr>
        <w:pStyle w:val="TextBody"/>
        <w:bidi w:val="0"/>
        <w:spacing w:before="0" w:after="240"/>
        <w:jc w:val="both"/>
        <w:rPr/>
      </w:pPr>
      <w:r>
        <w:rPr>
          <w:color w:val="000000"/>
        </w:rPr>
        <w:t>“</w:t>
      </w:r>
      <w:r>
        <w:rPr>
          <w:rFonts w:ascii="Times New Roman" w:hAnsi="Times New Roman"/>
          <w:b/>
          <w:i/>
          <w:color w:val="000000"/>
          <w:sz w:val="22"/>
        </w:rPr>
        <w:t>Credit Event</w:t>
      </w:r>
      <w:r>
        <w:rPr>
          <w:rFonts w:ascii="Times New Roman" w:hAnsi="Times New Roman"/>
          <w:color w:val="000000"/>
          <w:sz w:val="20"/>
        </w:rPr>
        <w:t xml:space="preserve">” </w:t>
      </w:r>
      <w:r>
        <w:rPr>
          <w:rFonts w:ascii="Times New Roman" w:hAnsi="Times New Roman"/>
          <w:color w:val="000000"/>
          <w:sz w:val="22"/>
        </w:rPr>
        <w:t>means a Borrowing, the issuance, amendment or extension of a Letter of Credit, an LC Disbursement or any of the foregoing.</w:t>
      </w:r>
    </w:p>
    <w:p>
      <w:pPr>
        <w:pStyle w:val="TextBody"/>
        <w:bidi w:val="0"/>
        <w:spacing w:before="0" w:after="240"/>
        <w:jc w:val="both"/>
        <w:rPr/>
      </w:pPr>
      <w:r>
        <w:rPr>
          <w:color w:val="000000"/>
        </w:rPr>
        <w:t>“</w:t>
      </w:r>
      <w:r>
        <w:rPr>
          <w:rFonts w:ascii="Times New Roman" w:hAnsi="Times New Roman"/>
          <w:b/>
          <w:i/>
          <w:color w:val="000000"/>
          <w:sz w:val="22"/>
        </w:rPr>
        <w:t>Credit Party</w:t>
      </w:r>
      <w:r>
        <w:rPr>
          <w:rFonts w:ascii="Times New Roman" w:hAnsi="Times New Roman"/>
          <w:color w:val="000000"/>
          <w:sz w:val="20"/>
        </w:rPr>
        <w:t xml:space="preserve">” </w:t>
      </w:r>
      <w:r>
        <w:rPr>
          <w:rFonts w:ascii="Times New Roman" w:hAnsi="Times New Roman"/>
          <w:color w:val="000000"/>
          <w:sz w:val="22"/>
        </w:rPr>
        <w:t>means the Administrative Agent, each Issuing Bank, the Swingline Lender or any other Lender.</w:t>
      </w:r>
    </w:p>
    <w:p>
      <w:pPr>
        <w:pStyle w:val="TextBody"/>
        <w:bidi w:val="0"/>
        <w:spacing w:before="0" w:after="240"/>
        <w:jc w:val="both"/>
        <w:rPr/>
      </w:pPr>
      <w:r>
        <w:rPr>
          <w:color w:val="000000"/>
        </w:rPr>
        <w:t>“</w:t>
      </w:r>
      <w:r>
        <w:rPr>
          <w:rFonts w:ascii="Times New Roman" w:hAnsi="Times New Roman"/>
          <w:b/>
          <w:i/>
          <w:color w:val="000000"/>
          <w:sz w:val="22"/>
        </w:rPr>
        <w:t>Cross-Default Reference Obligation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“Permitted Convertible Notes”.</w:t>
      </w:r>
    </w:p>
    <w:p>
      <w:pPr>
        <w:pStyle w:val="TextBody"/>
        <w:bidi w:val="0"/>
        <w:spacing w:before="0" w:after="240"/>
        <w:jc w:val="both"/>
        <w:rPr/>
      </w:pPr>
      <w:bookmarkStart w:id="17" w:name="docxtextref124"/>
      <w:bookmarkEnd w:id="17"/>
      <w:r>
        <w:rPr>
          <w:color w:val="000000"/>
        </w:rPr>
        <w:t>“</w:t>
      </w:r>
      <w:r>
        <w:rPr>
          <w:rFonts w:ascii="Times New Roman" w:hAnsi="Times New Roman"/>
          <w:b/>
          <w:i/>
          <w:color w:val="000000"/>
          <w:sz w:val="22"/>
        </w:rPr>
        <w:t>Daily Simple RFR</w:t>
      </w:r>
      <w:r>
        <w:rPr>
          <w:rFonts w:ascii="Times New Roman" w:hAnsi="Times New Roman"/>
          <w:color w:val="000000"/>
          <w:sz w:val="20"/>
        </w:rPr>
        <w:t xml:space="preserve">” </w:t>
      </w:r>
      <w:r>
        <w:rPr>
          <w:rFonts w:ascii="Times New Roman" w:hAnsi="Times New Roman"/>
          <w:color w:val="000000"/>
          <w:sz w:val="22"/>
        </w:rPr>
        <w:t>means, for any day (an “</w:t>
      </w:r>
      <w:r>
        <w:rPr>
          <w:rFonts w:ascii="Times New Roman" w:hAnsi="Times New Roman"/>
          <w:b/>
          <w:i/>
          <w:color w:val="000000"/>
          <w:sz w:val="22"/>
        </w:rPr>
        <w:t>RFR Interest Day</w:t>
      </w:r>
      <w:r>
        <w:rPr>
          <w:rFonts w:ascii="Times New Roman" w:hAnsi="Times New Roman"/>
          <w:color w:val="000000"/>
          <w:sz w:val="20"/>
        </w:rPr>
        <w:t>”</w:t>
      </w:r>
      <w:r>
        <w:rPr>
          <w:rFonts w:ascii="Times New Roman" w:hAnsi="Times New Roman"/>
          <w:color w:val="000000"/>
          <w:sz w:val="22"/>
        </w:rPr>
        <w:t>), an interest rate per annum equal to,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w:t>
      </w:r>
      <w:r>
        <w:rPr>
          <w:rFonts w:ascii="Times New Roman" w:hAnsi="Times New Roman"/>
          <w:color w:val="000000"/>
          <w:sz w:val="20"/>
        </w:rPr>
        <w:t xml:space="preserve"> </w:t>
      </w:r>
      <w:r>
        <w:rPr>
          <w:rFonts w:ascii="Times New Roman" w:hAnsi="Times New Roman"/>
          <w:color w:val="000000"/>
          <w:sz w:val="22"/>
        </w:rPr>
        <w:t xml:space="preserve">if such RFR Interest Day is an RFR Business Day, such RFR Interest Day or </w:t>
      </w:r>
      <w:bookmarkStart w:id="18" w:name="docxtextref125"/>
      <w:bookmarkEnd w:id="1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if such RFR Interest Day is not an RFR Business Day, the RFR Business Day immediately preceding such RFR Interest Day and (iii) U.S. Dollars, Daily Simple SOFR (following a Benchmark Transition Event and a Benchmark Replacement Date with respect to the Term SOFR Rate).</w:t>
      </w:r>
    </w:p>
    <w:p>
      <w:pPr>
        <w:pStyle w:val="TextBody"/>
        <w:bidi w:val="0"/>
        <w:spacing w:before="0" w:after="240"/>
        <w:jc w:val="both"/>
        <w:rPr/>
      </w:pPr>
      <w:r>
        <w:rPr>
          <w:color w:val="000000"/>
        </w:rPr>
        <w:t>“</w:t>
      </w:r>
      <w:r>
        <w:rPr>
          <w:rFonts w:ascii="Times New Roman" w:hAnsi="Times New Roman"/>
          <w:b/>
          <w:i/>
          <w:color w:val="000000"/>
          <w:sz w:val="22"/>
        </w:rPr>
        <w:t>Daily Simple SOFR</w:t>
      </w:r>
      <w:r>
        <w:rPr>
          <w:rFonts w:ascii="Times New Roman" w:hAnsi="Times New Roman"/>
          <w:color w:val="000000"/>
          <w:sz w:val="20"/>
        </w:rPr>
        <w:t xml:space="preserve">” </w:t>
      </w:r>
      <w:r>
        <w:rPr>
          <w:rFonts w:ascii="Times New Roman" w:hAnsi="Times New Roman"/>
          <w:color w:val="000000"/>
          <w:sz w:val="22"/>
        </w:rPr>
        <w:t>means, for any day (a “</w:t>
      </w:r>
      <w:r>
        <w:rPr>
          <w:rFonts w:ascii="Times New Roman" w:hAnsi="Times New Roman"/>
          <w:color w:val="000000"/>
          <w:sz w:val="22"/>
          <w:u w:val="single"/>
        </w:rPr>
        <w:t>SOFR Rate Day</w:t>
      </w:r>
      <w:r>
        <w:rPr>
          <w:rFonts w:ascii="Times New Roman" w:hAnsi="Times New Roman"/>
          <w:color w:val="000000"/>
          <w:sz w:val="20"/>
        </w:rPr>
        <w:t>”</w:t>
      </w:r>
      <w:r>
        <w:rPr>
          <w:rFonts w:ascii="Times New Roman" w:hAnsi="Times New Roman"/>
          <w:color w:val="000000"/>
          <w:sz w:val="22"/>
        </w:rPr>
        <w:t>), a rate per annum equal to SOFR for the day (such day, the “</w:t>
      </w:r>
      <w:r>
        <w:rPr>
          <w:rFonts w:ascii="Times New Roman" w:hAnsi="Times New Roman"/>
          <w:color w:val="000000"/>
          <w:sz w:val="22"/>
          <w:u w:val="single"/>
        </w:rPr>
        <w:t>SOFR Determination Date</w:t>
      </w:r>
      <w:r>
        <w:rPr>
          <w:rFonts w:ascii="Times New Roman" w:hAnsi="Times New Roman"/>
          <w:color w:val="000000"/>
          <w:sz w:val="20"/>
        </w:rPr>
        <w:t>”</w:t>
      </w:r>
      <w:r>
        <w:rPr>
          <w:rFonts w:ascii="Times New Roman" w:hAnsi="Times New Roman"/>
          <w:color w:val="000000"/>
          <w:sz w:val="22"/>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such SOFR Determination Date will be SOFR as published in respect of the first preceding U.S. Government Securities Business Day for which such SOFR was published on the SOFR Administrator’s Website.</w:t>
      </w:r>
    </w:p>
    <w:p>
      <w:pPr>
        <w:pStyle w:val="TextBody"/>
        <w:bidi w:val="0"/>
        <w:spacing w:before="0" w:after="240"/>
        <w:jc w:val="both"/>
        <w:rPr/>
      </w:pPr>
      <w:r>
        <w:rPr>
          <w:color w:val="000000"/>
        </w:rPr>
        <w:t>“</w:t>
      </w:r>
      <w:r>
        <w:rPr>
          <w:rFonts w:ascii="Times New Roman" w:hAnsi="Times New Roman"/>
          <w:b/>
          <w:i/>
          <w:color w:val="000000"/>
          <w:sz w:val="22"/>
        </w:rPr>
        <w:t>Default</w:t>
      </w:r>
      <w:r>
        <w:rPr>
          <w:rFonts w:ascii="Times New Roman" w:hAnsi="Times New Roman"/>
          <w:color w:val="000000"/>
          <w:sz w:val="20"/>
        </w:rPr>
        <w:t xml:space="preserve">” </w:t>
      </w:r>
      <w:r>
        <w:rPr>
          <w:rFonts w:ascii="Times New Roman" w:hAnsi="Times New Roman"/>
          <w:color w:val="000000"/>
          <w:sz w:val="22"/>
        </w:rPr>
        <w:t>means any event or condition which constitutes an Event of Default or which upon notice, lapse of time or both would, unless cured or waived, become an Event of Default.</w:t>
      </w:r>
    </w:p>
    <w:p>
      <w:pPr>
        <w:pStyle w:val="TextBody"/>
        <w:bidi w:val="0"/>
        <w:spacing w:before="0" w:after="240"/>
        <w:jc w:val="both"/>
        <w:rPr/>
      </w:pPr>
      <w:r>
        <w:rPr>
          <w:color w:val="000000"/>
        </w:rPr>
        <w:t>“</w:t>
      </w:r>
      <w:r>
        <w:rPr>
          <w:rFonts w:ascii="Times New Roman" w:hAnsi="Times New Roman"/>
          <w:b/>
          <w:i/>
          <w:color w:val="000000"/>
          <w:sz w:val="22"/>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b/>
          <w:i/>
          <w:color w:val="000000"/>
          <w:sz w:val="22"/>
        </w:rPr>
        <w:t>Defaulting Lender</w:t>
      </w:r>
      <w:r>
        <w:rPr>
          <w:rFonts w:ascii="Times New Roman" w:hAnsi="Times New Roman"/>
          <w:color w:val="000000"/>
          <w:sz w:val="20"/>
        </w:rPr>
        <w:t xml:space="preserve">” </w:t>
      </w:r>
      <w:r>
        <w:rPr>
          <w:rFonts w:ascii="Times New Roman" w:hAnsi="Times New Roman"/>
          <w:color w:val="000000"/>
          <w:sz w:val="22"/>
        </w:rPr>
        <w:t xml:space="preserve">means, subject to Section 2.20, any Lender that (a) has failed, within two (2) Business Days after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such funding obligation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Lender shall cease to be a Defaulting Lender pursuant to this clause (c) upon such Credit Party’s receipt of such certification in form and substance satisfactory to it and the Administrative Agent or (d) has become the subject of a Bankruptcy Event or a Bail-In Action.</w:t>
      </w:r>
    </w:p>
    <w:p>
      <w:pPr>
        <w:pStyle w:val="TextBody"/>
        <w:bidi w:val="0"/>
        <w:spacing w:before="0" w:after="240"/>
        <w:jc w:val="both"/>
        <w:rPr/>
      </w:pPr>
      <w:r>
        <w:rPr>
          <w:color w:val="000000"/>
        </w:rPr>
        <w:t>“</w:t>
      </w:r>
      <w:r>
        <w:rPr>
          <w:rFonts w:ascii="Times New Roman" w:hAnsi="Times New Roman"/>
          <w:b/>
          <w:i/>
          <w:color w:val="000000"/>
          <w:sz w:val="22"/>
        </w:rPr>
        <w:t>Delayed Draw Facility</w:t>
      </w:r>
      <w:r>
        <w:rPr>
          <w:rFonts w:ascii="Times New Roman" w:hAnsi="Times New Roman"/>
          <w:color w:val="000000"/>
          <w:sz w:val="20"/>
        </w:rPr>
        <w:t xml:space="preserve">” </w:t>
      </w:r>
      <w:r>
        <w:rPr>
          <w:rFonts w:ascii="Times New Roman" w:hAnsi="Times New Roman"/>
          <w:color w:val="000000"/>
          <w:sz w:val="22"/>
        </w:rPr>
        <w:t>means, any time, (a) any delayed draw commitment in respect of an incremental facility hereunder, any Incremental Equivalent Debt or any other Indebtedness or (b) any Incremental Term Loan, Incremental Equivalent Debt or other Indebtedness that is a delayed draw term loan.</w:t>
      </w:r>
    </w:p>
    <w:p>
      <w:pPr>
        <w:pStyle w:val="TextBody"/>
        <w:bidi w:val="0"/>
        <w:spacing w:before="0" w:after="240"/>
        <w:jc w:val="both"/>
        <w:rPr/>
      </w:pPr>
      <w:r>
        <w:rPr>
          <w:color w:val="000000"/>
        </w:rPr>
        <w:t>“</w:t>
      </w:r>
      <w:r>
        <w:rPr>
          <w:rFonts w:ascii="Times New Roman" w:hAnsi="Times New Roman"/>
          <w:b/>
          <w:i/>
          <w:color w:val="000000"/>
          <w:sz w:val="22"/>
        </w:rPr>
        <w:t>Designated Non-Cash Consideration</w:t>
      </w:r>
      <w:r>
        <w:rPr>
          <w:rFonts w:ascii="Times New Roman" w:hAnsi="Times New Roman"/>
          <w:color w:val="000000"/>
          <w:sz w:val="20"/>
        </w:rPr>
        <w:t xml:space="preserve">” </w:t>
      </w:r>
      <w:r>
        <w:rPr>
          <w:rFonts w:ascii="Times New Roman" w:hAnsi="Times New Roman"/>
          <w:color w:val="000000"/>
          <w:sz w:val="22"/>
        </w:rPr>
        <w:t>means the fair market value of consideration that is not cash or Cash Equivalent Investments and that is received by the Borrower or its Restricted Subsidiaries in connection with a disposition pursuant to Section 6.09(f) that is designated by the Borrower as Designated Non-Cash Consideration pursuant to a certificate of a Responsible Officer of the Borrower delivered to the Administrative Agent, setting forth the basis of such valuation.</w:t>
      </w:r>
    </w:p>
    <w:p>
      <w:pPr>
        <w:pStyle w:val="TextBody"/>
        <w:bidi w:val="0"/>
        <w:spacing w:before="0" w:after="240"/>
        <w:jc w:val="both"/>
        <w:rPr/>
      </w:pPr>
      <w:r>
        <w:rPr>
          <w:color w:val="000000"/>
        </w:rPr>
        <w:t>“</w:t>
      </w:r>
      <w:r>
        <w:rPr>
          <w:rFonts w:ascii="Times New Roman" w:hAnsi="Times New Roman"/>
          <w:b/>
          <w:i/>
          <w:color w:val="000000"/>
          <w:sz w:val="22"/>
        </w:rPr>
        <w:t>Disclosed Matters</w:t>
      </w:r>
      <w:r>
        <w:rPr>
          <w:rFonts w:ascii="Times New Roman" w:hAnsi="Times New Roman"/>
          <w:color w:val="000000"/>
          <w:sz w:val="20"/>
        </w:rPr>
        <w:t xml:space="preserve">” </w:t>
      </w:r>
      <w:r>
        <w:rPr>
          <w:rFonts w:ascii="Times New Roman" w:hAnsi="Times New Roman"/>
          <w:color w:val="000000"/>
          <w:sz w:val="22"/>
        </w:rPr>
        <w:t xml:space="preserve">means the actions, suits and proceedings and the environmental matters disclosed in </w:t>
      </w:r>
      <w:r>
        <w:rPr>
          <w:rFonts w:ascii="Times New Roman" w:hAnsi="Times New Roman"/>
          <w:color w:val="000000"/>
          <w:sz w:val="22"/>
          <w:u w:val="single"/>
        </w:rPr>
        <w:t>Schedule 3.06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Dispose</w:t>
      </w:r>
      <w:r>
        <w:rPr>
          <w:rFonts w:ascii="Times New Roman" w:hAnsi="Times New Roman"/>
          <w:color w:val="000000"/>
          <w:sz w:val="20"/>
        </w:rPr>
        <w:t xml:space="preserve">” </w:t>
      </w:r>
      <w:r>
        <w:rPr>
          <w:rFonts w:ascii="Times New Roman" w:hAnsi="Times New Roman"/>
          <w:color w:val="000000"/>
          <w:sz w:val="22"/>
        </w:rPr>
        <w:t>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w:t>
      </w:r>
    </w:p>
    <w:p>
      <w:pPr>
        <w:pStyle w:val="TextBody"/>
        <w:bidi w:val="0"/>
        <w:spacing w:before="0" w:after="240"/>
        <w:jc w:val="both"/>
        <w:rPr/>
      </w:pPr>
      <w:r>
        <w:rPr>
          <w:color w:val="000000"/>
        </w:rPr>
        <w:t>“</w:t>
      </w:r>
      <w:r>
        <w:rPr>
          <w:rFonts w:ascii="Times New Roman" w:hAnsi="Times New Roman"/>
          <w:b/>
          <w:i/>
          <w:color w:val="000000"/>
          <w:sz w:val="22"/>
        </w:rPr>
        <w:t>Dividing Person</w:t>
      </w:r>
      <w:r>
        <w:rPr>
          <w:rFonts w:ascii="Times New Roman" w:hAnsi="Times New Roman"/>
          <w:color w:val="000000"/>
          <w:sz w:val="20"/>
        </w:rPr>
        <w:t xml:space="preserve">” </w:t>
      </w:r>
      <w:r>
        <w:rPr>
          <w:rFonts w:ascii="Times New Roman" w:hAnsi="Times New Roman"/>
          <w:color w:val="000000"/>
          <w:sz w:val="22"/>
        </w:rPr>
        <w:t>has the meaning assigned to it in the definition of “Division.”</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Division</w:t>
      </w:r>
      <w:r>
        <w:rPr>
          <w:rFonts w:ascii="Times New Roman" w:hAnsi="Times New Roman"/>
          <w:color w:val="000000"/>
          <w:sz w:val="20"/>
        </w:rPr>
        <w:t xml:space="preserve">” </w:t>
      </w:r>
      <w:r>
        <w:rPr>
          <w:rFonts w:ascii="Times New Roman" w:hAnsi="Times New Roman"/>
          <w:color w:val="000000"/>
          <w:sz w:val="22"/>
        </w:rPr>
        <w:t>means the division of the assets, liabilities and/or obligations of a Person (the “Dividing Person”) among two or more Persons (whether pursuant to a “plan of division” or similar arrangement, and including any divisive merger), which may or may not include the Dividing Person and pursuant to which the Dividing Person may or may not survive.</w:t>
      </w:r>
    </w:p>
    <w:p>
      <w:pPr>
        <w:pStyle w:val="TextBody"/>
        <w:bidi w:val="0"/>
        <w:spacing w:before="0" w:after="240"/>
        <w:jc w:val="both"/>
        <w:rPr/>
      </w:pPr>
      <w:r>
        <w:rPr>
          <w:color w:val="000000"/>
        </w:rPr>
        <w:t>“</w:t>
      </w:r>
      <w:r>
        <w:rPr>
          <w:rFonts w:ascii="Times New Roman" w:hAnsi="Times New Roman"/>
          <w:b/>
          <w:i/>
          <w:color w:val="000000"/>
          <w:sz w:val="22"/>
        </w:rPr>
        <w:t>Division Successor</w:t>
      </w:r>
      <w:r>
        <w:rPr>
          <w:rFonts w:ascii="Times New Roman" w:hAnsi="Times New Roman"/>
          <w:color w:val="000000"/>
          <w:sz w:val="20"/>
        </w:rPr>
        <w:t xml:space="preserve">” </w:t>
      </w:r>
      <w:r>
        <w:rPr>
          <w:rFonts w:ascii="Times New Roman" w:hAnsi="Times New Roman"/>
          <w:color w:val="000000"/>
          <w:sz w:val="22"/>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240"/>
        <w:jc w:val="both"/>
        <w:rPr/>
      </w:pPr>
      <w:r>
        <w:rPr>
          <w:color w:val="000000"/>
        </w:rPr>
        <w:t>“</w:t>
      </w:r>
      <w:r>
        <w:rPr>
          <w:rFonts w:ascii="Times New Roman" w:hAnsi="Times New Roman"/>
          <w:b/>
          <w:i/>
          <w:color w:val="000000"/>
          <w:sz w:val="22"/>
        </w:rPr>
        <w:t>Disqualified Equity Interest</w:t>
      </w:r>
      <w:r>
        <w:rPr>
          <w:rFonts w:ascii="Times New Roman" w:hAnsi="Times New Roman"/>
          <w:color w:val="000000"/>
          <w:sz w:val="20"/>
        </w:rPr>
        <w:t xml:space="preserve">” </w:t>
      </w:r>
      <w:r>
        <w:rPr>
          <w:rFonts w:ascii="Times New Roman" w:hAnsi="Times New Roman"/>
          <w:color w:val="000000"/>
          <w:sz w:val="22"/>
        </w:rPr>
        <w:t xml:space="preserve">means an Equity Interest that by its terms (or by the terms of any security or other Equity Interests into which it is convertible or for which it is exchangeable), or upon the happening of any event or condition, (a) requires the payment of any dividends (other than dividends payable solely in shares of Qualified Equity Interests), (b) matures or is mandatorily redeemable or subject to mandatory repurchase or redemption, whether upon the occurrence of any event, pursuant to a sinking fund obligation, on a fixed date or otherwise, prior to the first anniversary of the Maturity Date at such time, (c) is redeemable at the option of any holder thereof, in whole or in part, or (d) is or becomes convertible into or exchangeable for Indebtedness or any other Equity Interests that would constitute Disqualified Equity Interests, in each case, prior to the first anniversary of the Maturity Date at such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Equity Interests are issued pursuant to a plan for the benefit of employees of the Borrower or any Restricted Subsidiary or by any such plan to such employees, such Equity Interests shall not constitute Disqualified Equity Interests solely because they may be required to be repurchased by the Borrower or its Restricted Subsidiaries in order to satisfy applicable statutory or regulatory obligations or as a result of such employee’s termination, death or disability.</w:t>
      </w:r>
    </w:p>
    <w:p>
      <w:pPr>
        <w:pStyle w:val="TextBody"/>
        <w:bidi w:val="0"/>
        <w:spacing w:before="0" w:after="240"/>
        <w:jc w:val="both"/>
        <w:rPr/>
      </w:pPr>
      <w:r>
        <w:rPr>
          <w:color w:val="000000"/>
        </w:rPr>
        <w:t>“</w:t>
      </w:r>
      <w:r>
        <w:rPr>
          <w:rFonts w:ascii="Times New Roman" w:hAnsi="Times New Roman"/>
          <w:b/>
          <w:i/>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 xml:space="preserve">means (a) Persons that are specifically identified by the Borrower to the Administrative Agent in writing prior to the Effective Date, (b) any Person that is reasonably determined by the Borrower after the Effective Date to be a competitor of the Borrower or its Restricted Subsidiaries and which is specifically identified in a written supplement to the list of “Disqualified Institutions”, which supplement shall become effective three (3) Business Days after delivery thereof to the Administrative Agent and the Lenders in accordance with </w:t>
      </w:r>
      <w:r>
        <w:rPr>
          <w:rFonts w:ascii="Times New Roman" w:hAnsi="Times New Roman"/>
          <w:color w:val="000000"/>
          <w:sz w:val="22"/>
          <w:u w:val="single"/>
        </w:rPr>
        <w:t>Section 9.01</w:t>
      </w:r>
      <w:r>
        <w:rPr>
          <w:rFonts w:ascii="Times New Roman" w:hAnsi="Times New Roman"/>
          <w:color w:val="000000"/>
          <w:sz w:val="20"/>
        </w:rPr>
        <w:t xml:space="preserve"> </w:t>
      </w:r>
      <w:r>
        <w:rPr>
          <w:rFonts w:ascii="Times New Roman" w:hAnsi="Times New Roman"/>
          <w:color w:val="000000"/>
          <w:sz w:val="22"/>
        </w:rPr>
        <w:t xml:space="preserve">and (c) in the case of the foregoing clauses (a) and (b), any of such entities’ Affiliates to the extent such Affiliates (x) are clearly identifiable as Affiliates of such Persons based solely on the similarity of such Affiliates’ and such Persons’ names and (y) are not bona fide debt investment funds. It is understood and agreed that (i) any supplement to the list of Persons that are Disqualified Institutions contemplated by the foregoing clause (b) shall not apply retroactively to disqualify (A) any pending assignment or participation to any pending Lender or pending Participant or (B)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Institution, (iii) the Borrower’s failure to deliver such list (or supplement thereto) in accordance with Section 9.01 shall render such list (or supplement) not received and not effective and (iv) “Disqualified Institution” shall exclude any Person that the Borrower has designated as no longer being a “Disqualified Institution” by written notice delivered to the Administrative Agent from time to time in accordance with </w:t>
      </w:r>
      <w:r>
        <w:rPr>
          <w:rFonts w:ascii="Times New Roman" w:hAnsi="Times New Roman"/>
          <w:color w:val="000000"/>
          <w:sz w:val="22"/>
          <w:u w:val="single"/>
        </w:rPr>
        <w:t>Section 9.01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Documentation Agent</w:t>
      </w:r>
      <w:r>
        <w:rPr>
          <w:rFonts w:ascii="Times New Roman" w:hAnsi="Times New Roman"/>
          <w:color w:val="000000"/>
          <w:sz w:val="20"/>
        </w:rPr>
        <w:t xml:space="preserve">” </w:t>
      </w:r>
      <w:r>
        <w:rPr>
          <w:rFonts w:ascii="Times New Roman" w:hAnsi="Times New Roman"/>
          <w:color w:val="000000"/>
          <w:sz w:val="22"/>
        </w:rPr>
        <w:t>means Bank of America, N.A, in its capacity as a Documentation Agent under this Agreement.</w:t>
      </w:r>
    </w:p>
    <w:p>
      <w:pPr>
        <w:pStyle w:val="TextBody"/>
        <w:bidi w:val="0"/>
        <w:spacing w:before="0" w:after="240"/>
        <w:jc w:val="both"/>
        <w:rPr/>
      </w:pPr>
      <w:r>
        <w:rPr>
          <w:color w:val="000000"/>
        </w:rPr>
        <w:t>“</w:t>
      </w:r>
      <w:r>
        <w:rPr>
          <w:rFonts w:ascii="Times New Roman" w:hAnsi="Times New Roman"/>
          <w:b/>
          <w:i/>
          <w:color w:val="000000"/>
          <w:sz w:val="22"/>
        </w:rPr>
        <w:t>Dollar Amount</w:t>
      </w:r>
      <w:r>
        <w:rPr>
          <w:rFonts w:ascii="Times New Roman" w:hAnsi="Times New Roman"/>
          <w:color w:val="000000"/>
          <w:sz w:val="20"/>
        </w:rPr>
        <w:t xml:space="preserve">” </w:t>
      </w:r>
      <w:r>
        <w:rPr>
          <w:rFonts w:ascii="Times New Roman" w:hAnsi="Times New Roman"/>
          <w:color w:val="000000"/>
          <w:sz w:val="22"/>
        </w:rPr>
        <w:t>of any amount of any currency means, at the time of determination thereof, (a) if such amount is expressed in U.S. Dollars, such amount, (b) if such amount is expressed in a Foreign Currency, the equivalent of such amount in U.S. Dollars determined by using the rate of exchange for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purchase of U.S.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U.S.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determined by the Administrative Agent, in consultation with the Borrower, using any method of determination it deems reasonably appropriate) and (c) if such amount is denominated in any other currency, the equivalent of such amount in U.S. Dollars as determined by the Administrative Agent, in consultation with the Borrower, using any method of determination it deems reasonably appropriate.</w:t>
      </w:r>
    </w:p>
    <w:p>
      <w:pPr>
        <w:pStyle w:val="TextBody"/>
        <w:bidi w:val="0"/>
        <w:spacing w:before="0" w:after="240"/>
        <w:jc w:val="both"/>
        <w:rPr/>
      </w:pPr>
      <w:r>
        <w:rPr>
          <w:color w:val="000000"/>
        </w:rPr>
        <w:t>“</w:t>
      </w:r>
      <w:r>
        <w:rPr>
          <w:rFonts w:ascii="Times New Roman" w:hAnsi="Times New Roman"/>
          <w:b/>
          <w:i/>
          <w:color w:val="000000"/>
          <w:sz w:val="22"/>
        </w:rPr>
        <w:t>Domestic Subsidiary</w:t>
      </w:r>
      <w:r>
        <w:rPr>
          <w:rFonts w:ascii="Times New Roman" w:hAnsi="Times New Roman"/>
          <w:color w:val="000000"/>
          <w:sz w:val="20"/>
        </w:rPr>
        <w:t xml:space="preserve">” </w:t>
      </w:r>
      <w:r>
        <w:rPr>
          <w:rFonts w:ascii="Times New Roman" w:hAnsi="Times New Roman"/>
          <w:color w:val="000000"/>
          <w:sz w:val="22"/>
        </w:rPr>
        <w:t>means a Restricted Subsidiary organized under the laws of a jurisdiction located in the United States of America or its territories or possessions.</w:t>
      </w:r>
    </w:p>
    <w:p>
      <w:pPr>
        <w:pStyle w:val="TextBody"/>
        <w:bidi w:val="0"/>
        <w:spacing w:before="0" w:after="240"/>
        <w:jc w:val="both"/>
        <w:rPr/>
      </w:pPr>
      <w:r>
        <w:rPr>
          <w:color w:val="000000"/>
        </w:rPr>
        <w:t>“</w:t>
      </w:r>
      <w:r>
        <w:rPr>
          <w:rFonts w:ascii="Times New Roman" w:hAnsi="Times New Roman"/>
          <w:b/>
          <w:i/>
          <w:color w:val="000000"/>
          <w:sz w:val="22"/>
        </w:rPr>
        <w:t>DQ List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9.04(f)(iv)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ECP</w:t>
      </w:r>
      <w:r>
        <w:rPr>
          <w:rFonts w:ascii="Times New Roman" w:hAnsi="Times New Roman"/>
          <w:color w:val="000000"/>
          <w:sz w:val="20"/>
        </w:rPr>
        <w:t xml:space="preserve">” </w:t>
      </w:r>
      <w:r>
        <w:rPr>
          <w:rFonts w:ascii="Times New Roman" w:hAnsi="Times New Roman"/>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240"/>
        <w:jc w:val="both"/>
        <w:rPr/>
      </w:pPr>
      <w:r>
        <w:rPr>
          <w:color w:val="000000"/>
        </w:rPr>
        <w:t>“</w:t>
      </w:r>
      <w:r>
        <w:rPr>
          <w:rFonts w:ascii="Times New Roman" w:hAnsi="Times New Roman"/>
          <w:b/>
          <w:i/>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b/>
          <w:i/>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i/>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b/>
          <w:i/>
          <w:color w:val="000000"/>
          <w:sz w:val="22"/>
        </w:rPr>
        <w:t>Effective Date</w:t>
      </w:r>
      <w:r>
        <w:rPr>
          <w:rFonts w:ascii="Times New Roman" w:hAnsi="Times New Roman"/>
          <w:color w:val="000000"/>
          <w:sz w:val="20"/>
        </w:rPr>
        <w:t xml:space="preserve">” </w:t>
      </w:r>
      <w:r>
        <w:rPr>
          <w:rFonts w:ascii="Times New Roman" w:hAnsi="Times New Roman"/>
          <w:color w:val="000000"/>
          <w:sz w:val="22"/>
        </w:rPr>
        <w:t xml:space="preserve">means the date on which the conditions specified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are satisfied (or waived in accordance with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Effective Yield</w:t>
      </w:r>
      <w:r>
        <w:rPr>
          <w:rFonts w:ascii="Times New Roman" w:hAnsi="Times New Roman"/>
          <w:color w:val="000000"/>
          <w:sz w:val="20"/>
        </w:rPr>
        <w:t xml:space="preserve">” </w:t>
      </w:r>
      <w:r>
        <w:rPr>
          <w:rFonts w:ascii="Times New Roman" w:hAnsi="Times New Roman"/>
          <w:color w:val="000000"/>
          <w:sz w:val="22"/>
        </w:rPr>
        <w:t>means, as to any Indebtedness, the effective yield applicable thereto calculated by the Administrative Agent in consultation with the Borrower in a manner consistent with generally accepted financial practices, taking into account (a) interest rate margins, (b) interest rate floors,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ticking, unused line, amendment and/or other fee, in each case that are not paid to the lenders generally and (ii) any other fee that is not paid generally to all relevant lenders ratably.</w:t>
      </w:r>
    </w:p>
    <w:p>
      <w:pPr>
        <w:pStyle w:val="TextBody"/>
        <w:bidi w:val="0"/>
        <w:spacing w:before="0" w:after="240"/>
        <w:jc w:val="both"/>
        <w:rPr/>
      </w:pPr>
      <w:r>
        <w:rPr>
          <w:color w:val="000000"/>
        </w:rPr>
        <w:t>“</w:t>
      </w:r>
      <w:r>
        <w:rPr>
          <w:rFonts w:ascii="Times New Roman" w:hAnsi="Times New Roman"/>
          <w:b/>
          <w:i/>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Electronic System</w:t>
      </w:r>
      <w:r>
        <w:rPr>
          <w:rFonts w:ascii="Times New Roman" w:hAnsi="Times New Roman"/>
          <w:color w:val="000000"/>
          <w:sz w:val="20"/>
        </w:rPr>
        <w:t xml:space="preserve">” </w:t>
      </w:r>
      <w:r>
        <w:rPr>
          <w:rFonts w:ascii="Times New Roman" w:hAnsi="Times New Roman"/>
          <w:color w:val="000000"/>
          <w:sz w:val="22"/>
        </w:rPr>
        <w:t>means any electronic system, including e-mail, e-fax, web portal access for any Loan Party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pStyle w:val="TextBody"/>
        <w:bidi w:val="0"/>
        <w:spacing w:before="0" w:after="240"/>
        <w:jc w:val="left"/>
        <w:rPr/>
      </w:pPr>
      <w:r>
        <w:rPr>
          <w:color w:val="000000"/>
        </w:rPr>
        <w:t>“</w:t>
      </w:r>
      <w:r>
        <w:rPr>
          <w:rFonts w:ascii="Times New Roman" w:hAnsi="Times New Roman"/>
          <w:b/>
          <w:i/>
          <w:color w:val="000000"/>
          <w:sz w:val="22"/>
        </w:rPr>
        <w:t>Enterasys</w:t>
      </w:r>
      <w:r>
        <w:rPr>
          <w:rFonts w:ascii="Times New Roman" w:hAnsi="Times New Roman"/>
          <w:color w:val="000000"/>
          <w:sz w:val="20"/>
        </w:rPr>
        <w:t xml:space="preserve">” </w:t>
      </w:r>
      <w:r>
        <w:rPr>
          <w:rFonts w:ascii="Times New Roman" w:hAnsi="Times New Roman"/>
          <w:color w:val="000000"/>
          <w:sz w:val="22"/>
        </w:rPr>
        <w:t>means Enterasys Networks, Inc., a Delaware corporation.</w:t>
      </w:r>
    </w:p>
    <w:p>
      <w:pPr>
        <w:pStyle w:val="TextBody"/>
        <w:bidi w:val="0"/>
        <w:spacing w:before="0" w:after="240"/>
        <w:jc w:val="both"/>
        <w:rPr/>
      </w:pPr>
      <w:r>
        <w:rPr>
          <w:color w:val="000000"/>
        </w:rPr>
        <w:t>“</w:t>
      </w:r>
      <w:r>
        <w:rPr>
          <w:rFonts w:ascii="Times New Roman" w:hAnsi="Times New Roman"/>
          <w:b/>
          <w:i/>
          <w:color w:val="000000"/>
          <w:sz w:val="22"/>
        </w:rPr>
        <w:t>Environmental Laws</w:t>
      </w:r>
      <w:r>
        <w:rPr>
          <w:rFonts w:ascii="Times New Roman" w:hAnsi="Times New Roman"/>
          <w:color w:val="000000"/>
          <w:sz w:val="20"/>
        </w:rPr>
        <w:t xml:space="preserve">” </w:t>
      </w:r>
      <w:r>
        <w:rPr>
          <w:rFonts w:ascii="Times New Roman" w:hAnsi="Times New Roman"/>
          <w:color w:val="000000"/>
          <w:sz w:val="22"/>
        </w:rPr>
        <w:t>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pStyle w:val="TextBody"/>
        <w:bidi w:val="0"/>
        <w:spacing w:before="0" w:after="240"/>
        <w:jc w:val="both"/>
        <w:rPr/>
      </w:pPr>
      <w:r>
        <w:rPr>
          <w:color w:val="000000"/>
        </w:rPr>
        <w:t>“</w:t>
      </w:r>
      <w:r>
        <w:rPr>
          <w:rFonts w:ascii="Times New Roman" w:hAnsi="Times New Roman"/>
          <w:b/>
          <w:i/>
          <w:color w:val="000000"/>
          <w:sz w:val="22"/>
        </w:rPr>
        <w:t>Environmental Liability</w:t>
      </w:r>
      <w:r>
        <w:rPr>
          <w:rFonts w:ascii="Times New Roman" w:hAnsi="Times New Roman"/>
          <w:color w:val="000000"/>
          <w:sz w:val="20"/>
        </w:rPr>
        <w:t xml:space="preserve">” </w:t>
      </w:r>
      <w:r>
        <w:rPr>
          <w:rFonts w:ascii="Times New Roman" w:hAnsi="Times New Roman"/>
          <w:color w:val="000000"/>
          <w:sz w:val="22"/>
        </w:rPr>
        <w:t>means any liability, contingent or otherwise (including any liability for damages, costs of environmental remediation, fines, penalties or indemnities), of the Borrower or any 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b/>
          <w:i/>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(or into any combination of cash or any of the foregoing based on the value of such equity interests).</w:t>
      </w:r>
    </w:p>
    <w:p>
      <w:pPr>
        <w:pStyle w:val="TextBody"/>
        <w:bidi w:val="0"/>
        <w:spacing w:before="0" w:after="240"/>
        <w:jc w:val="both"/>
        <w:rPr/>
      </w:pPr>
      <w:r>
        <w:rPr>
          <w:color w:val="000000"/>
        </w:rPr>
        <w:t>“</w:t>
      </w:r>
      <w:r>
        <w:rPr>
          <w:rFonts w:ascii="Times New Roman" w:hAnsi="Times New Roman"/>
          <w:b/>
          <w:i/>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2"/>
        </w:rPr>
        <w:t>ERISA Affiliate</w:t>
      </w:r>
      <w:r>
        <w:rPr>
          <w:rFonts w:ascii="Times New Roman" w:hAnsi="Times New Roman"/>
          <w:color w:val="000000"/>
          <w:sz w:val="20"/>
        </w:rPr>
        <w:t xml:space="preserve">” </w:t>
      </w:r>
      <w:r>
        <w:rPr>
          <w:rFonts w:ascii="Times New Roman" w:hAnsi="Times New Roman"/>
          <w:color w:val="000000"/>
          <w:sz w:val="22"/>
        </w:rPr>
        <w:t>means any trade or business (whether or not incorporated) that, together with the Borrower, is treated as a single employer under any subsection of Section 414 of the Code or Section 4001(14) of ERISA.</w:t>
      </w:r>
    </w:p>
    <w:p>
      <w:pPr>
        <w:pStyle w:val="TextBody"/>
        <w:bidi w:val="0"/>
        <w:spacing w:before="0" w:after="240"/>
        <w:jc w:val="both"/>
        <w:rPr/>
      </w:pPr>
      <w:r>
        <w:rPr>
          <w:color w:val="000000"/>
        </w:rPr>
        <w:t>“</w:t>
      </w:r>
      <w:r>
        <w:rPr>
          <w:rFonts w:ascii="Times New Roman" w:hAnsi="Times New Roman"/>
          <w:b/>
          <w:i/>
          <w:color w:val="000000"/>
          <w:sz w:val="22"/>
        </w:rPr>
        <w:t>ERISA Event</w:t>
      </w:r>
      <w:r>
        <w:rPr>
          <w:rFonts w:ascii="Times New Roman" w:hAnsi="Times New Roman"/>
          <w:color w:val="000000"/>
          <w:sz w:val="20"/>
        </w:rPr>
        <w:t xml:space="preserve">” </w:t>
      </w:r>
      <w:r>
        <w:rPr>
          <w:rFonts w:ascii="Times New Roman" w:hAnsi="Times New Roman"/>
          <w:color w:val="000000"/>
          <w:sz w:val="22"/>
        </w:rPr>
        <w:t>means (a) any “reportable event”, as defined in Section 4043 of ERISA or the regulations issued thereunder with respect to a Plan (other than an event for which the applicable notice period is waived); (b) the determination that any Multiemployer Plan is in either “endangered status” or “critical status” (as defined in Section 432 of the Code or Section 305 of ERISA), or the failure of any Plan to satisfy the “minimum funding standard” of Sections 412 and 430 of the Code or Sections 302 and 303 of ERISA, or the determination that any Plan is in “at-risk” status (as defined in Section 430(i) of the Code or Section 303(i) of ERISA) or the imposition of any lien on the Borrower or any of its ERISA Affiliates pursuant to Section 430(k) of the Code or Section 303(k) of ERISA;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(g) the receipt by the Borrower or any ERISA Affiliate of any notice, or the receipt by any Multiemployer Plan from the Borrower or any ERISA Affiliate of any notice, concerning the imposition upon the Borrower or any of its ERISA Affiliates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Withdrawal Liability or a determination that a Multiemployer Plan is, or is expected to be, insolvent or in reorganization, within the meaning of Title IV of ERISA; (h) the engagement by the Borrower or any of its ERISA Affiliates in a non-exempt “prohibited transaction” (as defined under Section 406 of ERISA or Section 4975 of the Code) or a breach of a fiduciary duty under ERISA that could result in liability to the Borrower or any of its Restricted Subsidiaries; (i) the failure of any Plan (and any related trust) that is intended to be qualified under Sections 401 and 501 of the Code to be so qualified; (j) the commencement, existence or threatening of a claim, action, suit, audit or investigation against the Borrower or any of its ERISA Affiliates with respect to any Plan, other than a routine claim for benefits; (k) any incurrence by or any expectation of the incurrence by the Borrower or any of its ERISA Affiliates of any liability for post-retirement benefits under any employee benefit plan described in Section 3(1) of ERISA, other than as required by Section 601 </w:t>
      </w:r>
      <w:r>
        <w:rPr>
          <w:rFonts w:ascii="Times New Roman" w:hAnsi="Times New Roman"/>
          <w:i/>
          <w:color w:val="000000"/>
          <w:sz w:val="22"/>
        </w:rPr>
        <w:t>et seq</w:t>
      </w:r>
      <w:r>
        <w:rPr>
          <w:rFonts w:ascii="Times New Roman" w:hAnsi="Times New Roman"/>
          <w:color w:val="000000"/>
          <w:sz w:val="22"/>
        </w:rPr>
        <w:t>. of ERISA or Section 4980B of the Code or similar state law; or (l) the occurrence of an event with respect to any employee benefit plan described in Section 3(3) of ERISA that results in the imposition of liability on the Borrower or any of its ERISA Affiliates or of the imposition of a Lien on the assets of the Borrower or any of its ERISA Affiliates.</w:t>
      </w:r>
    </w:p>
    <w:p>
      <w:pPr>
        <w:pStyle w:val="TextBody"/>
        <w:bidi w:val="0"/>
        <w:spacing w:before="0" w:after="240"/>
        <w:jc w:val="both"/>
        <w:rPr/>
      </w:pPr>
      <w:r>
        <w:rPr>
          <w:color w:val="000000"/>
        </w:rPr>
        <w:t>“</w:t>
      </w:r>
      <w:r>
        <w:rPr>
          <w:rFonts w:ascii="Times New Roman" w:hAnsi="Times New Roman"/>
          <w:b/>
          <w:i/>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i/>
          <w:color w:val="000000"/>
          <w:sz w:val="22"/>
        </w:rPr>
        <w:t>EURIBO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Euro and for any Interest Period, the EURIBO Screen Rate, two (2) TARGET Days prior to the commencement of such Interest Period.</w:t>
      </w:r>
    </w:p>
    <w:p>
      <w:pPr>
        <w:pStyle w:val="TextBody"/>
        <w:bidi w:val="0"/>
        <w:spacing w:before="0" w:after="240"/>
        <w:jc w:val="both"/>
        <w:rPr/>
      </w:pPr>
      <w:r>
        <w:rPr>
          <w:color w:val="000000"/>
        </w:rPr>
        <w:t>“</w:t>
      </w:r>
      <w:r>
        <w:rPr>
          <w:rFonts w:ascii="Times New Roman" w:hAnsi="Times New Roman"/>
          <w:b/>
          <w:i/>
          <w:color w:val="000000"/>
          <w:sz w:val="22"/>
        </w:rPr>
        <w:t>EURIBO Screen Rate</w:t>
      </w:r>
      <w:r>
        <w:rPr>
          <w:rFonts w:ascii="Times New Roman" w:hAnsi="Times New Roman"/>
          <w:color w:val="000000"/>
          <w:sz w:val="20"/>
        </w:rPr>
        <w:t xml:space="preserve">” </w:t>
      </w:r>
      <w:r>
        <w:rPr>
          <w:rFonts w:ascii="Times New Roman" w:hAnsi="Times New Roman"/>
          <w:color w:val="000000"/>
          <w:sz w:val="22"/>
        </w:rPr>
        <w:t>means the euro interbank offered rate administered by the European Money Markets Institute (or any other person that takes over the administration of such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such date of determination. If such page or service ceases to be available, the Administrative Agent may specify another page or service displaying the relevant rate after consultation with the Borrower.</w:t>
      </w:r>
    </w:p>
    <w:p>
      <w:pPr>
        <w:pStyle w:val="TextBody"/>
        <w:bidi w:val="0"/>
        <w:spacing w:before="0" w:after="240"/>
        <w:jc w:val="both"/>
        <w:rPr/>
      </w:pPr>
      <w:r>
        <w:rPr>
          <w:color w:val="000000"/>
        </w:rPr>
        <w:t>“</w:t>
      </w:r>
      <w:r>
        <w:rPr>
          <w:rFonts w:ascii="Times New Roman" w:hAnsi="Times New Roman"/>
          <w:b/>
          <w:i/>
          <w:color w:val="000000"/>
          <w:sz w:val="22"/>
        </w:rPr>
        <w:t>Euro</w:t>
      </w:r>
      <w:r>
        <w:rPr>
          <w:rFonts w:ascii="Times New Roman" w:hAnsi="Times New Roman"/>
          <w:color w:val="000000"/>
          <w:sz w:val="20"/>
        </w:rPr>
        <w:t xml:space="preserve">” </w:t>
      </w:r>
      <w:r>
        <w:rPr>
          <w:rFonts w:ascii="Times New Roman" w:hAnsi="Times New Roman"/>
          <w:color w:val="000000"/>
          <w:sz w:val="22"/>
        </w:rPr>
        <w:t>or “€” means the single currency of the participating member states of the European Union.</w:t>
      </w:r>
    </w:p>
    <w:p>
      <w:pPr>
        <w:pStyle w:val="TextBody"/>
        <w:bidi w:val="0"/>
        <w:spacing w:before="0" w:after="240"/>
        <w:jc w:val="both"/>
        <w:rPr/>
      </w:pPr>
      <w:r>
        <w:rPr>
          <w:color w:val="000000"/>
        </w:rPr>
        <w:t>“</w:t>
      </w:r>
      <w:r>
        <w:rPr>
          <w:rFonts w:ascii="Times New Roman" w:hAnsi="Times New Roman"/>
          <w:b/>
          <w:i/>
          <w:color w:val="000000"/>
          <w:sz w:val="22"/>
        </w:rPr>
        <w:t>Event of Default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Excluded Swap Obligations</w:t>
      </w:r>
      <w:r>
        <w:rPr>
          <w:rFonts w:ascii="Times New Roman" w:hAnsi="Times New Roman"/>
          <w:color w:val="000000"/>
          <w:sz w:val="20"/>
        </w:rPr>
        <w:t xml:space="preserve">” </w:t>
      </w:r>
      <w:r>
        <w:rPr>
          <w:rFonts w:ascii="Times New Roman" w:hAnsi="Times New Roman"/>
          <w:color w:val="000000"/>
          <w:sz w:val="22"/>
        </w:rPr>
        <w:t>means, with respect to any Guarantor, any Specified Swap Obligation if, and to the extent that, all or a portion of the Guarantee of such Guarantor of, or the grant by such Guarantor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(a) by virtue of such Guarantor’s failure for any reason to constitute an ECP at the time the Guarantee of such Guarantor, or the grant of such security interest, becomes effective with respect to such Swap Obligation or (b) in the case of a Swap Obligation subject to a clearing requirement pursuant to Section 2(h) of the Commodity Exchange Act (or any successor provision thereto), because such Guarantor is a “financial entity,” as defined in Section 2(h)(7)(C)(i) the Commodity Exchange Act (or any successor provision thereto), at the time the Guarantee of such Guarantor,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Excluded Subsidiary</w:t>
      </w:r>
      <w:r>
        <w:rPr>
          <w:rFonts w:ascii="Times New Roman" w:hAnsi="Times New Roman"/>
          <w:color w:val="000000"/>
          <w:sz w:val="20"/>
        </w:rPr>
        <w:t xml:space="preserve">” </w:t>
      </w:r>
      <w:r>
        <w:rPr>
          <w:rFonts w:ascii="Times New Roman" w:hAnsi="Times New Roman"/>
          <w:color w:val="000000"/>
          <w:sz w:val="22"/>
        </w:rPr>
        <w:t>means (a) any Subsidiary that is not a wholly-owned Subsidiary of the Borrower, (b) any Subsidiary (i) that is prohibited by applicable law or contractual obligations existing on the date of this Agreement (or, in the case of any newly acquired Subsidiary, in existence at the time of acquisition but not entered into in contemplation thereof) from guaranteeing the Obligations or (ii) with respect to which, in the reasonable judgment of the Administrative Agent, in consultation with the Borrower, the burden or cost or other consequences of obtaining any governmental (including regulatory) consent, approval, license or authorization required for such Subsidiary to provide a guarantee of the Obligations shall be excessive in view of the benefits to be obtained by the Lenders therefrom, (c) any other Subsidiary with respect to which, in the reasonable judgment of the Administrative Agent, in consultation with the Borrower, the burden or cost or other consequences (including any material adverse tax consequences) of providing a guarantee of the Obligations shall be excessive in view of the benefits to be obtained by the Lenders therefrom, (d) any Foreign Subsidiary, (e) any Subsidiary that is a direct or indirect Subsidiary of a Foreign Subsidiary, (f) any Domestic Subsidiary (x) that is treated as a disregarded entity for federal income tax purposes and (y) substantially all of the assets of which are the Equity Interests of one or more Foreign Subsidiaries, (g) any Subsidiary that is a captive insurance company, (h) [reserved], (i) any not-for-profit Subsidiary, (j) any Unrestricted Subsidiary, (k) any special purpose entity, (l) any captive insurance Subsidiary, and (m) any Immaterial Subsidiary. Notwithstanding anything to the contrary in the foregoing, this Agreement or any other Loan Document, neither Enterasys nor the Irish Guarantor shall be an Excluded Subsidiary.</w:t>
      </w:r>
    </w:p>
    <w:p>
      <w:pPr>
        <w:pStyle w:val="TextBody"/>
        <w:bidi w:val="0"/>
        <w:spacing w:before="0" w:after="240"/>
        <w:jc w:val="both"/>
        <w:rPr/>
      </w:pPr>
      <w:r>
        <w:rPr>
          <w:color w:val="000000"/>
        </w:rPr>
        <w:t>“</w:t>
      </w:r>
      <w:r>
        <w:rPr>
          <w:rFonts w:ascii="Times New Roman" w:hAnsi="Times New Roman"/>
          <w:b/>
          <w:i/>
          <w:color w:val="000000"/>
          <w:sz w:val="22"/>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Section 9.02(f))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pStyle w:val="TextBody"/>
        <w:bidi w:val="0"/>
        <w:spacing w:before="0" w:after="240"/>
        <w:jc w:val="both"/>
        <w:rPr/>
      </w:pPr>
      <w:r>
        <w:rPr>
          <w:color w:val="000000"/>
        </w:rPr>
        <w:t>“</w:t>
      </w:r>
      <w:r>
        <w:rPr>
          <w:rFonts w:ascii="Times New Roman" w:hAnsi="Times New Roman"/>
          <w:b/>
          <w:i/>
          <w:color w:val="000000"/>
          <w:sz w:val="22"/>
        </w:rPr>
        <w:t>Existing Credit Agreement</w:t>
      </w:r>
      <w:r>
        <w:rPr>
          <w:rFonts w:ascii="Times New Roman" w:hAnsi="Times New Roman"/>
          <w:color w:val="000000"/>
          <w:sz w:val="20"/>
        </w:rPr>
        <w:t xml:space="preserve">” </w:t>
      </w:r>
      <w:r>
        <w:rPr>
          <w:rFonts w:ascii="Times New Roman" w:hAnsi="Times New Roman"/>
          <w:color w:val="000000"/>
          <w:sz w:val="22"/>
        </w:rPr>
        <w:t>means that certain Second Amended and Restated Credit Agreement, dated as of June 22, 2023, by and among Extreme Networks, Inc., the lenders party thereto, and Bank of Montreal, as administrative agent, as amended, restated, supplemented, or otherwise modified from time to time prior to the Effective Date.</w:t>
      </w:r>
    </w:p>
    <w:p>
      <w:pPr>
        <w:pStyle w:val="TextBody"/>
        <w:bidi w:val="0"/>
        <w:spacing w:before="0" w:after="240"/>
        <w:jc w:val="both"/>
        <w:rPr/>
      </w:pPr>
      <w:r>
        <w:rPr>
          <w:color w:val="000000"/>
        </w:rPr>
        <w:t>“</w:t>
      </w:r>
      <w:r>
        <w:rPr>
          <w:rFonts w:ascii="Times New Roman" w:hAnsi="Times New Roman"/>
          <w:b/>
          <w:i/>
          <w:color w:val="000000"/>
          <w:sz w:val="22"/>
        </w:rPr>
        <w:t>Existing Letters of Credit</w:t>
      </w:r>
      <w:r>
        <w:rPr>
          <w:rFonts w:ascii="Times New Roman" w:hAnsi="Times New Roman"/>
          <w:color w:val="000000"/>
          <w:sz w:val="20"/>
        </w:rPr>
        <w:t xml:space="preserve">” </w:t>
      </w:r>
      <w:r>
        <w:rPr>
          <w:rFonts w:ascii="Times New Roman" w:hAnsi="Times New Roman"/>
          <w:color w:val="000000"/>
          <w:sz w:val="22"/>
        </w:rPr>
        <w:t>has the meaning assigned to such term in Section 2.06(a).</w:t>
      </w:r>
    </w:p>
    <w:p>
      <w:pPr>
        <w:pStyle w:val="TextBody"/>
        <w:bidi w:val="0"/>
        <w:spacing w:before="0" w:after="240"/>
        <w:jc w:val="both"/>
        <w:rPr/>
      </w:pPr>
      <w:r>
        <w:rPr>
          <w:color w:val="000000"/>
        </w:rPr>
        <w:t>“</w:t>
      </w:r>
      <w:r>
        <w:rPr>
          <w:rFonts w:ascii="Times New Roman" w:hAnsi="Times New Roman"/>
          <w:b/>
          <w:i/>
          <w:color w:val="000000"/>
          <w:sz w:val="22"/>
        </w:rPr>
        <w:t>Extreme Networks Ireland Holding Unlimited Company</w:t>
      </w:r>
      <w:r>
        <w:rPr>
          <w:rFonts w:ascii="Times New Roman" w:hAnsi="Times New Roman"/>
          <w:color w:val="000000"/>
          <w:sz w:val="20"/>
        </w:rPr>
        <w:t xml:space="preserve">” </w:t>
      </w:r>
      <w:r>
        <w:rPr>
          <w:rFonts w:ascii="Times New Roman" w:hAnsi="Times New Roman"/>
          <w:color w:val="000000"/>
          <w:sz w:val="22"/>
        </w:rPr>
        <w:t>means Extreme Networks Ireland Holding Unlimited Company, a private unlimited company incorporated under the laws of Ireland with company number: 628827.</w:t>
      </w:r>
    </w:p>
    <w:p>
      <w:pPr>
        <w:pStyle w:val="TextBody"/>
        <w:bidi w:val="0"/>
        <w:spacing w:before="0" w:after="240"/>
        <w:jc w:val="both"/>
        <w:rPr/>
      </w:pPr>
      <w:r>
        <w:rPr>
          <w:color w:val="000000"/>
        </w:rPr>
        <w:t>“</w:t>
      </w:r>
      <w:r>
        <w:rPr>
          <w:rFonts w:ascii="Times New Roman" w:hAnsi="Times New Roman"/>
          <w:b/>
          <w:i/>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any applicable inter-governmental agreements between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non-U.S. jurisdiction and the United States with respect thereto, any law, regulations, or other official guidance enacted in a non-U.S. jurisdiction relating to such an inter-governmental agreement,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Times New Roman" w:hAnsi="Times New Roman"/>
          <w:b/>
          <w:i/>
          <w:color w:val="000000"/>
          <w:sz w:val="22"/>
        </w:rPr>
        <w:t>Federal Funds Effective Rate</w:t>
      </w:r>
      <w:r>
        <w:rPr>
          <w:rFonts w:ascii="Times New Roman" w:hAnsi="Times New Roman"/>
          <w:color w:val="000000"/>
          <w:sz w:val="20"/>
        </w:rPr>
        <w:t xml:space="preserve">” </w:t>
      </w:r>
      <w:r>
        <w:rPr>
          <w:rFonts w:ascii="Times New Roman" w:hAnsi="Times New Roman"/>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Federal Funds Effective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b/>
          <w:i/>
          <w:color w:val="000000"/>
          <w:sz w:val="22"/>
        </w:rPr>
        <w:t>Federal Reserve 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of America.</w:t>
      </w:r>
    </w:p>
    <w:p>
      <w:pPr>
        <w:pStyle w:val="TextBody"/>
        <w:bidi w:val="0"/>
        <w:spacing w:before="0" w:after="240"/>
        <w:jc w:val="both"/>
        <w:rPr/>
      </w:pPr>
      <w:r>
        <w:rPr>
          <w:color w:val="000000"/>
        </w:rPr>
        <w:t>“</w:t>
      </w:r>
      <w:r>
        <w:rPr>
          <w:rFonts w:ascii="Times New Roman" w:hAnsi="Times New Roman"/>
          <w:b/>
          <w:i/>
          <w:color w:val="000000"/>
          <w:sz w:val="22"/>
        </w:rPr>
        <w:t>Fee Letter</w:t>
      </w:r>
      <w:r>
        <w:rPr>
          <w:rFonts w:ascii="Times New Roman" w:hAnsi="Times New Roman"/>
          <w:color w:val="000000"/>
          <w:sz w:val="20"/>
        </w:rPr>
        <w:t xml:space="preserve">” </w:t>
      </w:r>
      <w:r>
        <w:rPr>
          <w:rFonts w:ascii="Times New Roman" w:hAnsi="Times New Roman"/>
          <w:color w:val="000000"/>
          <w:sz w:val="22"/>
        </w:rPr>
        <w:t>means that certain Engagement Letter, dated as of July 13, 2026, by and between JPMorgan Chase Bank, N.A. and the Borrower.</w:t>
      </w:r>
    </w:p>
    <w:p>
      <w:pPr>
        <w:pStyle w:val="TextBody"/>
        <w:bidi w:val="0"/>
        <w:spacing w:before="0" w:after="240"/>
        <w:jc w:val="both"/>
        <w:rPr/>
      </w:pPr>
      <w:r>
        <w:rPr>
          <w:color w:val="000000"/>
        </w:rPr>
        <w:t>“</w:t>
      </w:r>
      <w:r>
        <w:rPr>
          <w:rFonts w:ascii="Times New Roman" w:hAnsi="Times New Roman"/>
          <w:b/>
          <w:i/>
          <w:color w:val="000000"/>
          <w:sz w:val="22"/>
        </w:rPr>
        <w:t>Financial Officer</w:t>
      </w:r>
      <w:r>
        <w:rPr>
          <w:rFonts w:ascii="Times New Roman" w:hAnsi="Times New Roman"/>
          <w:color w:val="000000"/>
          <w:sz w:val="20"/>
        </w:rPr>
        <w:t xml:space="preserve">” </w:t>
      </w:r>
      <w:r>
        <w:rPr>
          <w:rFonts w:ascii="Times New Roman" w:hAnsi="Times New Roman"/>
          <w:color w:val="000000"/>
          <w:sz w:val="22"/>
        </w:rPr>
        <w:t>means the chief financial officer, principal accounting officer, vice president-treasury, treasurer or controller of the Borrower.</w:t>
      </w:r>
    </w:p>
    <w:p>
      <w:pPr>
        <w:pStyle w:val="TextBody"/>
        <w:bidi w:val="0"/>
        <w:spacing w:before="0" w:after="240"/>
        <w:jc w:val="both"/>
        <w:rPr/>
      </w:pPr>
      <w:r>
        <w:rPr>
          <w:color w:val="000000"/>
        </w:rPr>
        <w:t>“</w:t>
      </w:r>
      <w:r>
        <w:rPr>
          <w:rFonts w:ascii="Times New Roman" w:hAnsi="Times New Roman"/>
          <w:b/>
          <w:i/>
          <w:color w:val="000000"/>
          <w:sz w:val="22"/>
        </w:rPr>
        <w:t>Fitch</w:t>
      </w:r>
      <w:r>
        <w:rPr>
          <w:rFonts w:ascii="Times New Roman" w:hAnsi="Times New Roman"/>
          <w:color w:val="000000"/>
          <w:sz w:val="20"/>
        </w:rPr>
        <w:t xml:space="preserve">” </w:t>
      </w:r>
      <w:r>
        <w:rPr>
          <w:rFonts w:ascii="Times New Roman" w:hAnsi="Times New Roman"/>
          <w:color w:val="000000"/>
          <w:sz w:val="22"/>
        </w:rPr>
        <w:t>means Fitch Ratings Inc.</w:t>
      </w:r>
    </w:p>
    <w:p>
      <w:pPr>
        <w:pStyle w:val="TextBody"/>
        <w:bidi w:val="0"/>
        <w:spacing w:before="0" w:after="240"/>
        <w:jc w:val="both"/>
        <w:rPr/>
      </w:pPr>
      <w:r>
        <w:rPr>
          <w:color w:val="000000"/>
        </w:rPr>
        <w:t>“</w:t>
      </w:r>
      <w:r>
        <w:rPr>
          <w:rFonts w:ascii="Times New Roman" w:hAnsi="Times New Roman"/>
          <w:b/>
          <w:i/>
          <w:color w:val="000000"/>
          <w:sz w:val="22"/>
        </w:rPr>
        <w:t>Flood Laws</w:t>
      </w:r>
      <w:r>
        <w:rPr>
          <w:rFonts w:ascii="Times New Roman" w:hAnsi="Times New Roman"/>
          <w:color w:val="000000"/>
          <w:sz w:val="20"/>
        </w:rPr>
        <w:t xml:space="preserve">” </w:t>
      </w:r>
      <w:r>
        <w:rPr>
          <w:rFonts w:ascii="Times New Roman" w:hAnsi="Times New Roman"/>
          <w:color w:val="000000"/>
          <w:sz w:val="22"/>
        </w:rPr>
        <w:t>means the National Flood Insurance Act of 1968, the Flood Disaster Protection Act of 1973, the National Flood Insurance Reform Act of 1994, the Biggert-Waters Flood Insurance Act of 2012, as such statutes may be amended or re-codified from time to time, any substitutions, any regulations promulgated under such Flood Laws, and all other legal requirements relating to flood insurance.</w:t>
      </w:r>
    </w:p>
    <w:p>
      <w:pPr>
        <w:pStyle w:val="TextBody"/>
        <w:bidi w:val="0"/>
        <w:spacing w:before="0" w:after="240"/>
        <w:jc w:val="both"/>
        <w:rPr/>
      </w:pPr>
      <w:r>
        <w:rPr>
          <w:color w:val="000000"/>
        </w:rPr>
        <w:t>“</w:t>
      </w:r>
      <w:r>
        <w:rPr>
          <w:rFonts w:ascii="Times New Roman" w:hAnsi="Times New Roman"/>
          <w:b/>
          <w:i/>
          <w:color w:val="000000"/>
          <w:sz w:val="22"/>
        </w:rPr>
        <w:t>Floor</w:t>
      </w:r>
      <w:r>
        <w:rPr>
          <w:rFonts w:ascii="Times New Roman" w:hAnsi="Times New Roman"/>
          <w:color w:val="000000"/>
          <w:sz w:val="20"/>
        </w:rPr>
        <w:t xml:space="preserve">” </w:t>
      </w:r>
      <w:r>
        <w:rPr>
          <w:rFonts w:ascii="Times New Roman" w:hAnsi="Times New Roman"/>
          <w:color w:val="000000"/>
          <w:sz w:val="22"/>
        </w:rPr>
        <w:t>means the benchmark rate floor, if any, provided in this Agreement initially (as of the execution of this Agreement, the modification, amendment or renewal of this Agreement or otherwise) with respect to the Adjusted Term SOFR Rate, the Adjusted EURIBO Rate, the Adjusted TIBO Rate, the Adjusted AUD Rate, each Adjusted Daily Simple RFR, the Japanese Prime Rate or the Central Bank Rate, as applicable. For the avoidance of doubt, the initial Floor for each of the Adjusted Term SOFR Rate, the Adjusted EURIBO Rate, the Adjusted TIBO Rate, the Adjusted AUD Rate, each Adjusted Daily Simple RFR, the Japanese Prime Rate or the Central Bank Rate shall be zero.</w:t>
      </w:r>
    </w:p>
    <w:p>
      <w:pPr>
        <w:pStyle w:val="TextBody"/>
        <w:bidi w:val="0"/>
        <w:spacing w:before="0" w:after="240"/>
        <w:jc w:val="both"/>
        <w:rPr/>
      </w:pPr>
      <w:r>
        <w:rPr>
          <w:color w:val="000000"/>
        </w:rPr>
        <w:t>“</w:t>
      </w:r>
      <w:r>
        <w:rPr>
          <w:rFonts w:ascii="Times New Roman" w:hAnsi="Times New Roman"/>
          <w:b/>
          <w:i/>
          <w:color w:val="000000"/>
          <w:sz w:val="22"/>
        </w:rPr>
        <w:t>Foreign Currencies</w:t>
      </w:r>
      <w:r>
        <w:rPr>
          <w:rFonts w:ascii="Times New Roman" w:hAnsi="Times New Roman"/>
          <w:color w:val="000000"/>
          <w:sz w:val="20"/>
        </w:rPr>
        <w:t xml:space="preserve">” </w:t>
      </w:r>
      <w:r>
        <w:rPr>
          <w:rFonts w:ascii="Times New Roman" w:hAnsi="Times New Roman"/>
          <w:color w:val="000000"/>
          <w:sz w:val="22"/>
        </w:rPr>
        <w:t>means Agreed Currencies other than U.S. Dollars.</w:t>
      </w:r>
    </w:p>
    <w:p>
      <w:pPr>
        <w:pStyle w:val="TextBody"/>
        <w:bidi w:val="0"/>
        <w:spacing w:before="0" w:after="240"/>
        <w:jc w:val="both"/>
        <w:rPr/>
      </w:pPr>
      <w:r>
        <w:rPr>
          <w:color w:val="000000"/>
        </w:rPr>
        <w:t>“</w:t>
      </w:r>
      <w:r>
        <w:rPr>
          <w:rFonts w:ascii="Times New Roman" w:hAnsi="Times New Roman"/>
          <w:b/>
          <w:i/>
          <w:color w:val="000000"/>
          <w:sz w:val="22"/>
        </w:rPr>
        <w:t>Foreign Currency Exposure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2.11(c)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Foreign Currency Sublimit</w:t>
      </w:r>
      <w:r>
        <w:rPr>
          <w:rFonts w:ascii="Times New Roman" w:hAnsi="Times New Roman"/>
          <w:color w:val="000000"/>
          <w:sz w:val="20"/>
        </w:rPr>
        <w:t xml:space="preserve">” </w:t>
      </w:r>
      <w:r>
        <w:rPr>
          <w:rFonts w:ascii="Times New Roman" w:hAnsi="Times New Roman"/>
          <w:color w:val="000000"/>
          <w:sz w:val="22"/>
        </w:rPr>
        <w:t>means $75,000,000.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Foreign Lender</w:t>
      </w:r>
      <w:r>
        <w:rPr>
          <w:rFonts w:ascii="Times New Roman" w:hAnsi="Times New Roman"/>
          <w:color w:val="000000"/>
          <w:sz w:val="20"/>
        </w:rPr>
        <w:t xml:space="preserve">” </w:t>
      </w:r>
      <w:r>
        <w:rPr>
          <w:rFonts w:ascii="Times New Roman" w:hAnsi="Times New Roman"/>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240"/>
        <w:jc w:val="both"/>
        <w:rPr/>
      </w:pPr>
      <w:r>
        <w:rPr>
          <w:color w:val="000000"/>
        </w:rPr>
        <w:t>“</w:t>
      </w:r>
      <w:r>
        <w:rPr>
          <w:rFonts w:ascii="Times New Roman" w:hAnsi="Times New Roman"/>
          <w:b/>
          <w:i/>
          <w:color w:val="000000"/>
          <w:sz w:val="22"/>
        </w:rPr>
        <w:t>Foreign Subsidiary</w:t>
      </w:r>
      <w:r>
        <w:rPr>
          <w:rFonts w:ascii="Times New Roman" w:hAnsi="Times New Roman"/>
          <w:color w:val="000000"/>
          <w:sz w:val="20"/>
        </w:rPr>
        <w:t xml:space="preserve">” </w:t>
      </w:r>
      <w:r>
        <w:rPr>
          <w:rFonts w:ascii="Times New Roman" w:hAnsi="Times New Roman"/>
          <w:color w:val="000000"/>
          <w:sz w:val="22"/>
        </w:rPr>
        <w:t>means any Subsidiary that is not a Domestic Subsidiary.</w:t>
      </w:r>
    </w:p>
    <w:p>
      <w:pPr>
        <w:pStyle w:val="TextBody"/>
        <w:bidi w:val="0"/>
        <w:spacing w:before="0" w:after="240"/>
        <w:jc w:val="both"/>
        <w:rPr/>
      </w:pPr>
      <w:r>
        <w:rPr>
          <w:color w:val="000000"/>
        </w:rPr>
        <w:t>“</w:t>
      </w:r>
      <w:r>
        <w:rPr>
          <w:rFonts w:ascii="Times New Roman" w:hAnsi="Times New Roman"/>
          <w:b/>
          <w:i/>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w:t>
      </w:r>
    </w:p>
    <w:p>
      <w:pPr>
        <w:pStyle w:val="TextBody"/>
        <w:bidi w:val="0"/>
        <w:spacing w:before="0" w:after="240"/>
        <w:jc w:val="both"/>
        <w:rPr/>
      </w:pPr>
      <w:r>
        <w:rPr>
          <w:color w:val="000000"/>
        </w:rPr>
        <w:t>“</w:t>
      </w:r>
      <w:r>
        <w:rPr>
          <w:rFonts w:ascii="Times New Roman" w:hAnsi="Times New Roman"/>
          <w:b/>
          <w:i/>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of America, any other nation or any political subdivision thereof, whether state or local, and any agency, authority,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b/>
          <w:i/>
          <w:color w:val="000000"/>
          <w:sz w:val="22"/>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b/>
          <w:i/>
          <w:color w:val="000000"/>
          <w:sz w:val="22"/>
        </w:rPr>
        <w:t>guarantor</w:t>
      </w:r>
      <w:r>
        <w:rPr>
          <w:rFonts w:ascii="Times New Roman" w:hAnsi="Times New Roman"/>
          <w:color w:val="000000"/>
          <w:sz w:val="20"/>
        </w:rPr>
        <w:t>”</w:t>
      </w:r>
      <w:r>
        <w:rPr>
          <w:rFonts w:ascii="Times New Roman" w:hAnsi="Times New Roman"/>
          <w:color w:val="000000"/>
          <w:sz w:val="22"/>
        </w:rPr>
        <w:t>) means any obligation, contingent or otherwise, of the guarantor guaranteeing or having the economic effect of guaranteeing any Indebtedness or other obligation of any other Person (the “</w:t>
      </w:r>
      <w:r>
        <w:rPr>
          <w:rFonts w:ascii="Times New Roman" w:hAnsi="Times New Roman"/>
          <w:b/>
          <w:i/>
          <w:color w:val="000000"/>
          <w:sz w:val="22"/>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Borrower in good faith.</w:t>
      </w:r>
    </w:p>
    <w:p>
      <w:pPr>
        <w:pStyle w:val="TextBody"/>
        <w:bidi w:val="0"/>
        <w:spacing w:before="0" w:after="240"/>
        <w:jc w:val="both"/>
        <w:rPr/>
      </w:pPr>
      <w:r>
        <w:rPr>
          <w:color w:val="000000"/>
        </w:rPr>
        <w:t>“</w:t>
      </w:r>
      <w:r>
        <w:rPr>
          <w:rFonts w:ascii="Times New Roman" w:hAnsi="Times New Roman"/>
          <w:b/>
          <w:i/>
          <w:color w:val="000000"/>
          <w:sz w:val="22"/>
        </w:rPr>
        <w:t>Guaranteed Obligations</w:t>
      </w:r>
      <w:r>
        <w:rPr>
          <w:rFonts w:ascii="Times New Roman" w:hAnsi="Times New Roman"/>
          <w:color w:val="000000"/>
          <w:sz w:val="20"/>
        </w:rPr>
        <w:t xml:space="preserve">” </w:t>
      </w:r>
      <w:r>
        <w:rPr>
          <w:rFonts w:ascii="Times New Roman" w:hAnsi="Times New Roman"/>
          <w:color w:val="000000"/>
          <w:sz w:val="22"/>
        </w:rPr>
        <w:t>(a) with respect to the Borrower, the Specified Ancillary Obligations and (b) with respect to any other Loan Party, shall have the meaning provided in the Subsidiary Guarantee Agreement.</w:t>
      </w:r>
    </w:p>
    <w:p>
      <w:pPr>
        <w:pStyle w:val="TextBody"/>
        <w:bidi w:val="0"/>
        <w:spacing w:before="0" w:after="240"/>
        <w:jc w:val="both"/>
        <w:rPr/>
      </w:pPr>
      <w:r>
        <w:rPr>
          <w:color w:val="000000"/>
        </w:rPr>
        <w:t>“</w:t>
      </w:r>
      <w:r>
        <w:rPr>
          <w:rFonts w:ascii="Times New Roman" w:hAnsi="Times New Roman"/>
          <w:b/>
          <w:i/>
          <w:color w:val="000000"/>
          <w:sz w:val="22"/>
        </w:rPr>
        <w:t>Guarantors</w:t>
      </w:r>
      <w:r>
        <w:rPr>
          <w:rFonts w:ascii="Times New Roman" w:hAnsi="Times New Roman"/>
          <w:color w:val="000000"/>
          <w:sz w:val="20"/>
        </w:rPr>
        <w:t xml:space="preserve">” </w:t>
      </w:r>
      <w:r>
        <w:rPr>
          <w:rFonts w:ascii="Times New Roman" w:hAnsi="Times New Roman"/>
          <w:color w:val="000000"/>
          <w:sz w:val="22"/>
        </w:rPr>
        <w:t>shall mean the Subsidiary Guarantors.</w:t>
      </w:r>
    </w:p>
    <w:p>
      <w:pPr>
        <w:pStyle w:val="TextBody"/>
        <w:bidi w:val="0"/>
        <w:spacing w:before="0" w:after="240"/>
        <w:jc w:val="both"/>
        <w:rPr/>
      </w:pPr>
      <w:r>
        <w:rPr>
          <w:color w:val="000000"/>
        </w:rPr>
        <w:t>“</w:t>
      </w:r>
      <w:r>
        <w:rPr>
          <w:rFonts w:ascii="Times New Roman" w:hAnsi="Times New Roman"/>
          <w:b/>
          <w:i/>
          <w:color w:val="000000"/>
          <w:sz w:val="22"/>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240"/>
        <w:jc w:val="both"/>
        <w:rPr/>
      </w:pPr>
      <w:r>
        <w:rPr>
          <w:color w:val="000000"/>
        </w:rPr>
        <w:t>“</w:t>
      </w:r>
      <w:r>
        <w:rPr>
          <w:rFonts w:ascii="Times New Roman" w:hAnsi="Times New Roman"/>
          <w:b/>
          <w:i/>
          <w:color w:val="000000"/>
          <w:sz w:val="22"/>
        </w:rPr>
        <w:t>Immaterial Subsidiary</w:t>
      </w:r>
      <w:r>
        <w:rPr>
          <w:rFonts w:ascii="Times New Roman" w:hAnsi="Times New Roman"/>
          <w:color w:val="000000"/>
          <w:sz w:val="20"/>
        </w:rPr>
        <w:t xml:space="preserve">” </w:t>
      </w:r>
      <w:r>
        <w:rPr>
          <w:rFonts w:ascii="Times New Roman" w:hAnsi="Times New Roman"/>
          <w:color w:val="000000"/>
          <w:sz w:val="22"/>
        </w:rPr>
        <w:t xml:space="preserve">means, at any date of determination, any Subsidiary of the Borrower designated in writing as such by the Borrower after the Effective Date and which as of such date (a) holds assets representing 10% or less of Consolidated Total Assets as of such date (determined in accordance with GAAP) as of the last day of the most recent fiscal quarter for which financial statements have been delivered after the Effective Date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date financial statements are first delivered to the Administrative Agent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xml:space="preserve">, as set forth in the most recent financial statements set forth in Section 3.04(a)) or (b) which has generated 10% or less of the Borrower’s consolidated total revenues (determined in accordance with GAAP) for the four fiscal quarter period ending on the last day of the most recent period for which financial statements have been delivered after the Effective Date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prior to the date financial statements are first delivered to the Administrative Agent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xml:space="preserve">, as set forth in the most recent financial statements set forth in Section 3.04(a));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Domestic Subsidiaries of the Borrower that are not Excluded Subsidiaries (other than any Domestic Subsidiary that is an Excluded Subsidiary solely by virtue of being an Immaterial Subsidiary) that have been designated as “Immaterial Subsidiaries” shall not have aggregate consolidated total assets that would represent 10% or more of Consolidated Total Assets as of such date or have generated 10% or more of the Borrower’s consolidated total revenues for such four fiscal quarter period, in each case determined in accordance with GAAP. Each Immaterial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Subsidiary as of the Effective Date is listed on </w:t>
      </w:r>
      <w:r>
        <w:rPr>
          <w:rFonts w:ascii="Times New Roman" w:hAnsi="Times New Roman"/>
          <w:color w:val="000000"/>
          <w:sz w:val="22"/>
          <w:u w:val="single"/>
        </w:rPr>
        <w:t>Schedule 1.01B</w:t>
      </w:r>
      <w:r>
        <w:rPr>
          <w:rFonts w:ascii="Times New Roman" w:hAnsi="Times New Roman"/>
          <w:color w:val="000000"/>
          <w:sz w:val="22"/>
        </w:rPr>
        <w:t>. Notwithstanding anything to the contrary in the foregoing, Enterasys shall not be an Immaterial Subsidiary.</w:t>
      </w:r>
    </w:p>
    <w:p>
      <w:pPr>
        <w:pStyle w:val="TextBody"/>
        <w:bidi w:val="0"/>
        <w:spacing w:before="0" w:after="240"/>
        <w:jc w:val="both"/>
        <w:rPr/>
      </w:pPr>
      <w:r>
        <w:rPr>
          <w:color w:val="000000"/>
        </w:rPr>
        <w:t>“</w:t>
      </w:r>
      <w:r>
        <w:rPr>
          <w:rFonts w:ascii="Times New Roman" w:hAnsi="Times New Roman"/>
          <w:b/>
          <w:i/>
          <w:color w:val="000000"/>
          <w:sz w:val="22"/>
        </w:rPr>
        <w:t>Increasing Lender</w:t>
      </w:r>
      <w:r>
        <w:rPr>
          <w:rFonts w:ascii="Times New Roman" w:hAnsi="Times New Roman"/>
          <w:color w:val="000000"/>
          <w:sz w:val="20"/>
        </w:rPr>
        <w:t xml:space="preserve">” </w:t>
      </w:r>
      <w:r>
        <w:rPr>
          <w:rFonts w:ascii="Times New Roman" w:hAnsi="Times New Roman"/>
          <w:color w:val="000000"/>
          <w:sz w:val="22"/>
        </w:rPr>
        <w:t>has the meaning assigned to such term in Section 2.21(a).</w:t>
      </w:r>
    </w:p>
    <w:p>
      <w:pPr>
        <w:pStyle w:val="TextBody"/>
        <w:bidi w:val="0"/>
        <w:spacing w:before="0" w:after="240"/>
        <w:jc w:val="both"/>
        <w:rPr/>
      </w:pPr>
      <w:r>
        <w:rPr>
          <w:color w:val="000000"/>
        </w:rPr>
        <w:t>“</w:t>
      </w:r>
      <w:r>
        <w:rPr>
          <w:rFonts w:ascii="Times New Roman" w:hAnsi="Times New Roman"/>
          <w:b/>
          <w:i/>
          <w:color w:val="000000"/>
          <w:sz w:val="22"/>
        </w:rPr>
        <w:t>Incremental Equivalent Debt</w:t>
      </w:r>
      <w:r>
        <w:rPr>
          <w:rFonts w:ascii="Times New Roman" w:hAnsi="Times New Roman"/>
          <w:color w:val="000000"/>
          <w:sz w:val="20"/>
        </w:rPr>
        <w:t xml:space="preserve">” </w:t>
      </w:r>
      <w:r>
        <w:rPr>
          <w:rFonts w:ascii="Times New Roman" w:hAnsi="Times New Roman"/>
          <w:color w:val="000000"/>
          <w:sz w:val="22"/>
        </w:rPr>
        <w:t xml:space="preserve">means Indebtedness of the Borrower in the form of notes or loans secured on a pari passu basis with or on a junior basis to the Obligations under this Agreement, unsecured notes or loans and/or commitments in respect of any of the foregoing; </w:t>
      </w:r>
      <w:r>
        <w:rPr>
          <w:rFonts w:ascii="Times New Roman" w:hAnsi="Times New Roman"/>
          <w:color w:val="000000"/>
          <w:sz w:val="22"/>
          <w:u w:val="single"/>
        </w:rPr>
        <w:t>provided</w:t>
      </w:r>
      <w:r>
        <w:rPr>
          <w:rFonts w:ascii="Times New Roman" w:hAnsi="Times New Roman"/>
          <w:color w:val="000000"/>
          <w:sz w:val="22"/>
        </w:rPr>
        <w:t>, that: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aggregate outstanding principal amount thereof shall not exceed the sum of (i) the Shared Incremental Amount (as in effect at the time of determination), (ii) except to the extent such amount has been utilized to incur any Incremental Term Loan or Incremental Revolving Facility, (A) the amount of any optional prepayment of any Loan (including any Incremental Term Loan) in accordance with Section 2.11(a) and/or the amount of any permanent reduction of any Commitment, (B) the amount of any optional prepayment, redemption, repurchase, or retirement of Incremental Equivalent Debt incurred pursuant to the Shared Incremental Amount, and (C) the amount of any optional prepayment, redemption, repurchase, or retirement of any other term loans or revolving loans (in the case of revolving loans, to the extent accompanied by a permanent reduction in revolving commitments), in each case, in an amount equal to the cash price paid therefor; </w:t>
      </w:r>
      <w:r>
        <w:rPr>
          <w:rFonts w:ascii="Times New Roman" w:hAnsi="Times New Roman"/>
          <w:color w:val="000000"/>
          <w:sz w:val="22"/>
          <w:u w:val="single"/>
        </w:rPr>
        <w:t>provided</w:t>
      </w:r>
      <w:r>
        <w:rPr>
          <w:rFonts w:ascii="Times New Roman" w:hAnsi="Times New Roman"/>
          <w:color w:val="000000"/>
          <w:sz w:val="22"/>
        </w:rPr>
        <w:t xml:space="preserve">, that for each of clauses (A) through (C), (x) such Indebtedness is secured on a pari passu basis with the Obligations, (y) this clause (ii) will serve to replenish, but not exceed, the Shared Incremental Amount and (z) the relevant prepayment, redemption, repurchase, retirement, assignment and/or purchase was not funded with the proceeds of any long-term Indebtedness (other than revolving Indebtedness) or refinancing indebtedness, and (iii) an unlimited additional amount so long as, in the case of this clause (iii) only, immediately after giving effect (including pro forma effect) to such Incremental Equivalent Debt (assuming that any such Incremental Equivalent Debt is drawn in full (but excluding the proceeds of any such Incremental Equivalent Debt for purposes of calculating Liquidity in the calculation of the Consolidated Total Net Leverage Ratio)) (and after giving pro forma effect to any transactions to be consummated in connection therewith), the Borrower would be in compliance with the financial covenant set forth in Section 6.10(a) (after giving effect to the Acquisition Holiday Period if such Incremental Equivalent Debt is incurred to finance a Material Acquisition, to the extent applicable) calculated on a pro forma basis (other than, in each case, to the extent such Incremental Equivalent Debt is incurred pursuant to this clause (iii) concurrently with the incurrence of Incremental Equivalent Debt in reliance on clauses (i) or (ii), in which case the Consolidated Total Net Leverage Ratio shall be permitted to exceed the foregoing applicable level to the extent of such Incremental Equivalent Debt incurred in reliance on such clauses (i) and (ii));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the avoidance of doubt, Incremental Equivalent Debt may be incurred pursuant to this clause (iii) prior to utilization of the amounts set forth in clauses (i) and (ii) of this sentence (and, upon the Borrower’s written notice to the Administrative Agent, all or any portion of Indebtedness originally designated as incurred under clauses (i) or (ii) may be deemed to have been incurred under clause (iii) if, at the time of such election, the Borrower satisfies the applicable ratio(s) tested for purposes of determining such clause (iii) above on a pro forma basis reasonably satisfactory to the Administrative Agent, which, for the avoidance of doubt, shall have the effect of increasing the Shared Incremental Amount and/or the amount set forth in clause (ii), as applicable, by the amount of such redesignated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(b) no Event of Default shall exist immediately prior to or after giving effect to such Incremental Equivalent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other than with respect to customary bridge loans, escrow, and similar facilities, the weighted average life to maturity applicable to such Incremental Equivalent Debt is no shorter than the weighted average life to maturity of any then-outstanding Incremental Term Loans that will remain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outstanding after giving effect to such Incremental Equivalent Debt and the application of the proceeds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other than with respect to customary bridge loans, escrow, and similar facilities, the final maturity date with respect to such Incremental Equivalent Debt is no earlier than the Maturity Date;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the foregoing clauses (c) and (d), such customary bridge loans, escrow, and similar facilities, as applicable, (x) provide for automatic extension of the maturity date thereof to a date that is not earlier than the latest Maturity Date as in effect at the time of such automatic extension and (y) following such automatic extension, result in such Incremental Equivalent Debt having a weighted average life to maturity no shorter than the remaining weighted average life to maturity of any then-outstanding Incremental Term Loans as in effect at the time of such automatic extension;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with respect to any Incremental Equivalent Debt that ranks junior in right of payment and/or security to the Loans or is unsecured, the maturity date of such Incremental Equivalent Debt shall be no earlier than one hundred and eighty-one (181) days following the Maturity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subject to clauses (c) through (e), such Indebtedness may otherwise have an amortization schedule as determined by the Borrower and the lenders providing such Incremental Equivalent Debt and such Indebtedness shall provide that it shall share pro rata or less than pro rata (but not greater than pro rata) with any mandatory prepayments hereunder (other than any mandatory payment at maturity);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the Effective Yield (and the components thereof) applicable to any such Incremental Equivalent Debt shall be determined by the Borrower and the lender or lenders providing such Incremental Equivalent Debt; </w:t>
      </w:r>
      <w:r>
        <w:rPr>
          <w:rFonts w:ascii="Times New Roman" w:hAnsi="Times New Roman"/>
          <w:color w:val="000000"/>
          <w:sz w:val="22"/>
          <w:u w:val="single"/>
        </w:rPr>
        <w:t>provided</w:t>
      </w:r>
      <w:r>
        <w:rPr>
          <w:rFonts w:ascii="Times New Roman" w:hAnsi="Times New Roman"/>
          <w:color w:val="000000"/>
          <w:sz w:val="22"/>
        </w:rPr>
        <w:t>, that the Effective Yield applicable to any such Incremental Equivalent Debt incurred prior to the 12-month anniversary of the Effective Date that is pari passu with any then-outstanding Incremental Term B Loans in right of payment and with respect to security may not be more than 0.50% per annum higher than the Effective Yield applicable to such then-outstanding Incremental Term B Loans unless the Applicable Rate with respect to such then-outstanding Incremental Term B Loans is adjusted such that the Effective Yield on such then-outstanding Incremental Term B Loans is not more than 0.50% per annum less than the Effective Yield with respect to such Incremental Equivalent Debt;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if such Indebtedness is (i) secured by a Lien on the Collateral that is pari passu with or on a junior to the Lien securing the Loans or (ii) subordinated in right of payment to the Obligations, then, in each case, the holders of such Indebtedness shall be (x) in the case of clause (i), party to an intercreditor agreement in form and substance reasonably acceptable to the Administrative Agent or (y) in the case of clause (ii), party to a subordination agreement in form and substance reasonably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(i) no Incremental Equivalent Debt may be (i) guaranteed by any Subsidiary which is not a Loan Party or (ii) secured by any asset of the Borrower or any Subsidiary other than the Collateral;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except as otherwise permitted herein (including with respect to margin, pricing, maturity and fees), the terms of such Incremental Equivalent Debt, if not substantially consistent with those applicable to any then existing Incremental Term Loans, must be reasonably acceptable to the Administrative Agent (it being agreed that any terms applicable to such Incremental Equivalent Debt (x) which are applicable only after the Maturity Date and/or, (y) that are, taken as a whole, more favorable to the lenders of such Incremental Equivalent Debt than those contained in the Loan Documents and are then conformed (or added) to the Loan Documents for the benefit of the Lenders shall, in each case, be deemed to be satisfactory to the Administrative Agent; </w:t>
      </w:r>
      <w:r>
        <w:rPr>
          <w:rFonts w:ascii="Times New Roman" w:hAnsi="Times New Roman"/>
          <w:color w:val="000000"/>
          <w:sz w:val="22"/>
          <w:u w:val="single"/>
        </w:rPr>
        <w:t>provided</w:t>
      </w:r>
      <w:r>
        <w:rPr>
          <w:rFonts w:ascii="Times New Roman" w:hAnsi="Times New Roman"/>
          <w:color w:val="000000"/>
          <w:sz w:val="22"/>
        </w:rPr>
        <w:t>, that in the event any such Incremental Equivalent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Debt includes a financial covenant, then such financial covenant shall be added for the benefit of the Lenders).</w:t>
      </w:r>
    </w:p>
    <w:p>
      <w:pPr>
        <w:pStyle w:val="TextBody"/>
        <w:bidi w:val="0"/>
        <w:spacing w:before="0" w:after="240"/>
        <w:jc w:val="both"/>
        <w:rPr/>
      </w:pPr>
      <w:r>
        <w:rPr>
          <w:color w:val="000000"/>
        </w:rPr>
        <w:t>“</w:t>
      </w:r>
      <w:r>
        <w:rPr>
          <w:rFonts w:ascii="Times New Roman" w:hAnsi="Times New Roman"/>
          <w:b/>
          <w:i/>
          <w:color w:val="000000"/>
          <w:sz w:val="22"/>
        </w:rPr>
        <w:t>Incremental Term B Loans</w:t>
      </w:r>
      <w:r>
        <w:rPr>
          <w:rFonts w:ascii="Times New Roman" w:hAnsi="Times New Roman"/>
          <w:color w:val="000000"/>
          <w:sz w:val="20"/>
        </w:rPr>
        <w:t xml:space="preserve">” </w:t>
      </w:r>
      <w:r>
        <w:rPr>
          <w:rFonts w:ascii="Times New Roman" w:hAnsi="Times New Roman"/>
          <w:color w:val="000000"/>
          <w:sz w:val="22"/>
        </w:rPr>
        <w:t>has the meaning assigned to such term in Section 2.21(d).</w:t>
      </w:r>
    </w:p>
    <w:p>
      <w:pPr>
        <w:pStyle w:val="TextBody"/>
        <w:bidi w:val="0"/>
        <w:spacing w:before="0" w:after="240"/>
        <w:jc w:val="both"/>
        <w:rPr/>
      </w:pPr>
      <w:r>
        <w:rPr>
          <w:color w:val="000000"/>
        </w:rPr>
        <w:t>“</w:t>
      </w:r>
      <w:r>
        <w:rPr>
          <w:rFonts w:ascii="Times New Roman" w:hAnsi="Times New Roman"/>
          <w:b/>
          <w:i/>
          <w:color w:val="000000"/>
          <w:sz w:val="22"/>
        </w:rPr>
        <w:t>Incremental Term Loan</w:t>
      </w:r>
      <w:r>
        <w:rPr>
          <w:rFonts w:ascii="Times New Roman" w:hAnsi="Times New Roman"/>
          <w:color w:val="000000"/>
          <w:sz w:val="20"/>
        </w:rPr>
        <w:t xml:space="preserve">” </w:t>
      </w:r>
      <w:r>
        <w:rPr>
          <w:rFonts w:ascii="Times New Roman" w:hAnsi="Times New Roman"/>
          <w:color w:val="000000"/>
          <w:sz w:val="22"/>
        </w:rPr>
        <w:t>has the meaning assigned to such term in Section 2.21(a).</w:t>
      </w:r>
    </w:p>
    <w:p>
      <w:pPr>
        <w:pStyle w:val="TextBody"/>
        <w:bidi w:val="0"/>
        <w:spacing w:before="0" w:after="240"/>
        <w:jc w:val="both"/>
        <w:rPr/>
      </w:pPr>
      <w:r>
        <w:rPr>
          <w:color w:val="000000"/>
        </w:rPr>
        <w:t>“</w:t>
      </w:r>
      <w:r>
        <w:rPr>
          <w:rFonts w:ascii="Times New Roman" w:hAnsi="Times New Roman"/>
          <w:b/>
          <w:i/>
          <w:color w:val="000000"/>
          <w:sz w:val="22"/>
        </w:rPr>
        <w:t>Incremental Term Loan Amendment</w:t>
      </w:r>
      <w:r>
        <w:rPr>
          <w:rFonts w:ascii="Times New Roman" w:hAnsi="Times New Roman"/>
          <w:color w:val="000000"/>
          <w:sz w:val="20"/>
        </w:rPr>
        <w:t xml:space="preserve">” </w:t>
      </w:r>
      <w:r>
        <w:rPr>
          <w:rFonts w:ascii="Times New Roman" w:hAnsi="Times New Roman"/>
          <w:color w:val="000000"/>
          <w:sz w:val="22"/>
        </w:rPr>
        <w:t>has the meaning assigned to such term in Section 2.21(e).</w:t>
      </w:r>
    </w:p>
    <w:p>
      <w:pPr>
        <w:pStyle w:val="TextBody"/>
        <w:bidi w:val="0"/>
        <w:spacing w:before="0" w:after="240"/>
        <w:jc w:val="both"/>
        <w:rPr/>
      </w:pPr>
      <w:r>
        <w:rPr>
          <w:color w:val="000000"/>
        </w:rPr>
        <w:t>“</w:t>
      </w:r>
      <w:r>
        <w:rPr>
          <w:rFonts w:ascii="Times New Roman" w:hAnsi="Times New Roman"/>
          <w:b/>
          <w:i/>
          <w:color w:val="000000"/>
          <w:sz w:val="22"/>
        </w:rPr>
        <w:t>Indebtedness</w:t>
      </w:r>
      <w:r>
        <w:rPr>
          <w:rFonts w:ascii="Times New Roman" w:hAnsi="Times New Roman"/>
          <w:color w:val="000000"/>
          <w:sz w:val="20"/>
        </w:rPr>
        <w:t xml:space="preserve">” </w:t>
      </w:r>
      <w:r>
        <w:rPr>
          <w:rFonts w:ascii="Times New Roman" w:hAnsi="Times New Roman"/>
          <w:color w:val="000000"/>
          <w:sz w:val="22"/>
        </w:rPr>
        <w:t xml:space="preserve">of any Person means, without duplication, (a) all obligations of such Person for borrowed money, (b) the principal amount of all obligations of such Person evidenced by bonds, debentures, notes or similar instruments, (c)[reserved], (d) all obligations of such Person under conditional sale or other title retention agreements relating to property acquired by such Person, (e) all obligations of such Person in respect of the deferred purchase price of property or services (excluding (x) trade accounts payable and commercial guarantees in the ordinary course of business, (y) any earn-out, deferred or similar obligations until such obligation becomes a liability on the balance sheet of such Person in accordance with GAAP and if not paid after becoming due and payable, and (z) expenses accrued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Person has not assumed or otherwise become liable in respect of such Indebtedness, such obligations shall be deemed to be in an amount equal to the lesser of (i) the amount of such Indebtedness and (ii) the fair market value of such property at the time of determination (in the Borrower’s good faith estimate), (g) all Guarantees by such Person of Indebtedness described in this definition of “Indebtedness” (other than this clause (g)), (h) all Capital Lease Obligations and Synthetic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to purchase, redeem, retire, defease or otherwise make any payment in respect of any Disqualified Equity Interest in such Person or any other Person or any warrant, right or option to acquire such Disqualified Equity Interest, valued, in the case of a redeemable preferred interest, at the greater of its voluntary or involuntary liquidation preference plus accrued and unpaid dividends and (l)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in respect of a portion of the purchase price of an asset to satisfy warranty or other unperformed obligations of the respective seller and (iii) obligations under sale and leaseback transactions to the extent such obligations are not reflected as a liability on the consolidated balance sheet of the Borrower.</w:t>
      </w:r>
    </w:p>
    <w:p>
      <w:pPr>
        <w:pStyle w:val="TextBody"/>
        <w:bidi w:val="0"/>
        <w:spacing w:before="0" w:after="240"/>
        <w:jc w:val="both"/>
        <w:rPr/>
      </w:pPr>
      <w:r>
        <w:rPr>
          <w:color w:val="000000"/>
        </w:rPr>
        <w:t>“</w:t>
      </w:r>
      <w:r>
        <w:rPr>
          <w:rFonts w:ascii="Times New Roman" w:hAnsi="Times New Roman"/>
          <w:b/>
          <w:i/>
          <w:color w:val="000000"/>
          <w:sz w:val="22"/>
        </w:rPr>
        <w:t>Indemnified Taxes</w:t>
      </w:r>
      <w:r>
        <w:rPr>
          <w:rFonts w:ascii="Times New Roman" w:hAnsi="Times New Roman"/>
          <w:color w:val="000000"/>
          <w:sz w:val="20"/>
        </w:rPr>
        <w:t xml:space="preserve">” </w:t>
      </w:r>
      <w:r>
        <w:rPr>
          <w:rFonts w:ascii="Times New Roman" w:hAnsi="Times New Roman"/>
          <w:color w:val="000000"/>
          <w:sz w:val="22"/>
        </w:rPr>
        <w:t>means (a) Taxes, other than Excluded Taxes, imposed on or with respect to any payment made by or on account of any obligation of the Borrower or any Loan Party under any Loan Document and (b) to the extent not otherwise described in clause (a) hereof, Other Taxes.</w:t>
      </w:r>
    </w:p>
    <w:p>
      <w:pPr>
        <w:pStyle w:val="TextBody"/>
        <w:bidi w:val="0"/>
        <w:spacing w:before="0" w:after="240"/>
        <w:jc w:val="both"/>
        <w:rPr/>
      </w:pPr>
      <w:r>
        <w:rPr>
          <w:color w:val="000000"/>
        </w:rPr>
        <w:t>“</w:t>
      </w:r>
      <w:r>
        <w:rPr>
          <w:rFonts w:ascii="Times New Roman" w:hAnsi="Times New Roman"/>
          <w:b/>
          <w:i/>
          <w:color w:val="000000"/>
          <w:sz w:val="22"/>
        </w:rPr>
        <w:t>Indemnitee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9.03(b)</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Ineligible Institution</w:t>
      </w:r>
      <w:r>
        <w:rPr>
          <w:rFonts w:ascii="Times New Roman" w:hAnsi="Times New Roman"/>
          <w:color w:val="000000"/>
          <w:sz w:val="20"/>
        </w:rPr>
        <w:t xml:space="preserve">” </w:t>
      </w:r>
      <w:r>
        <w:rPr>
          <w:rFonts w:ascii="Times New Roman" w:hAnsi="Times New Roman"/>
          <w:color w:val="000000"/>
          <w:sz w:val="22"/>
        </w:rPr>
        <w:t>means (a) a natural person, (b) a Defaulting Lender or its Lender Parent, (c) the Borrower, its Subsidiaries or any of its other Affiliates, (d) a natural person or any company, investment vehicle or trust for, or owned and operated for the primary benefit of, a natural person or a relative thereof or (e) a Disqualified Institution.</w:t>
      </w:r>
    </w:p>
    <w:p>
      <w:pPr>
        <w:pStyle w:val="TextBody"/>
        <w:bidi w:val="0"/>
        <w:spacing w:before="0" w:after="240"/>
        <w:jc w:val="both"/>
        <w:rPr/>
      </w:pPr>
      <w:r>
        <w:rPr>
          <w:color w:val="000000"/>
        </w:rPr>
        <w:t>“</w:t>
      </w:r>
      <w:r>
        <w:rPr>
          <w:rFonts w:ascii="Times New Roman" w:hAnsi="Times New Roman"/>
          <w:b/>
          <w:i/>
          <w:color w:val="000000"/>
          <w:sz w:val="22"/>
        </w:rPr>
        <w:t>Information</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9.12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Interest Election Request</w:t>
      </w:r>
      <w:r>
        <w:rPr>
          <w:rFonts w:ascii="Times New Roman" w:hAnsi="Times New Roman"/>
          <w:color w:val="000000"/>
          <w:sz w:val="20"/>
        </w:rPr>
        <w:t xml:space="preserve">” </w:t>
      </w:r>
      <w:r>
        <w:rPr>
          <w:rFonts w:ascii="Times New Roman" w:hAnsi="Times New Roman"/>
          <w:color w:val="000000"/>
          <w:sz w:val="22"/>
        </w:rPr>
        <w:t xml:space="preserve">means a request by the Borrower to convert or continue a Revolving Borrowing in accordance with </w:t>
      </w:r>
      <w:r>
        <w:rPr>
          <w:rFonts w:ascii="Times New Roman" w:hAnsi="Times New Roman"/>
          <w:color w:val="000000"/>
          <w:sz w:val="22"/>
          <w:u w:val="single"/>
        </w:rPr>
        <w:t>Section 2.08</w:t>
      </w:r>
      <w:r>
        <w:rPr>
          <w:rFonts w:ascii="Times New Roman" w:hAnsi="Times New Roman"/>
          <w:color w:val="000000"/>
          <w:sz w:val="22"/>
        </w:rPr>
        <w:t>, which shall be substantially in the form separately provided by the Administrative Agent to the Borrower prior to the Effective Date or in a form approved by the Administrative Agent.</w:t>
      </w:r>
    </w:p>
    <w:p>
      <w:pPr>
        <w:pStyle w:val="TextBody"/>
        <w:bidi w:val="0"/>
        <w:spacing w:before="0" w:after="240"/>
        <w:jc w:val="both"/>
        <w:rPr/>
      </w:pPr>
      <w:r>
        <w:rPr>
          <w:color w:val="000000"/>
        </w:rPr>
        <w:t>“</w:t>
      </w:r>
      <w:r>
        <w:rPr>
          <w:rFonts w:ascii="Times New Roman" w:hAnsi="Times New Roman"/>
          <w:b/>
          <w:i/>
          <w:color w:val="000000"/>
          <w:sz w:val="22"/>
        </w:rPr>
        <w:t>Interest Payment Date</w:t>
      </w:r>
      <w:r>
        <w:rPr>
          <w:rFonts w:ascii="Times New Roman" w:hAnsi="Times New Roman"/>
          <w:color w:val="000000"/>
          <w:sz w:val="20"/>
        </w:rPr>
        <w:t xml:space="preserve">” </w:t>
      </w:r>
      <w:r>
        <w:rPr>
          <w:rFonts w:ascii="Times New Roman" w:hAnsi="Times New Roman"/>
          <w:color w:val="000000"/>
          <w:sz w:val="22"/>
        </w:rPr>
        <w:t>means (a) with respect to any ABR Loan (other than a Swingline Loan) and any Loan that bears interest at the Japanese Prime Rate, the first Business Day of each calendar quarter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each Interest Period applicable to the Borrowing of which such Loan is a part and, in the case of a Term Benchmark Borrowing with an Interest Period of more than three (3) months’ duration, each day prior to the last day of such Interest Period that occurs at intervals of three (3) months’ duration after the first day of such Interest Period, and the Maturity Date, and (d) with respect to any Swingline Loan, the day that such Loan is required to be repaid and the Maturity Date.</w:t>
      </w:r>
    </w:p>
    <w:p>
      <w:pPr>
        <w:pStyle w:val="TextBody"/>
        <w:bidi w:val="0"/>
        <w:spacing w:before="0" w:after="240"/>
        <w:jc w:val="both"/>
        <w:rPr/>
      </w:pPr>
      <w:r>
        <w:rPr>
          <w:color w:val="000000"/>
        </w:rPr>
        <w:t>“</w:t>
      </w:r>
      <w:r>
        <w:rPr>
          <w:rFonts w:ascii="Times New Roman" w:hAnsi="Times New Roman"/>
          <w:b/>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the period commencing on the date of such Borrowing and ending on the numerically corresponding day in the calendar month that is one (1), three (3) or six (6) months thereafter (in each case, subject to the availability for the Benchmark applicable to the relevant Loan or Commitment for any Agreed Currency), as the Borrower may elect;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b/>
          <w:i/>
          <w:color w:val="000000"/>
          <w:sz w:val="22"/>
        </w:rPr>
        <w:t>Investment</w:t>
      </w:r>
      <w:r>
        <w:rPr>
          <w:rFonts w:ascii="Times New Roman" w:hAnsi="Times New Roman"/>
          <w:color w:val="000000"/>
          <w:sz w:val="20"/>
        </w:rPr>
        <w:t xml:space="preserve">” </w:t>
      </w:r>
      <w:r>
        <w:rPr>
          <w:rFonts w:ascii="Times New Roman" w:hAnsi="Times New Roman"/>
          <w:color w:val="000000"/>
          <w:sz w:val="22"/>
        </w:rPr>
        <w:t>has the meaning assigned to it in Section 6.04.</w:t>
      </w:r>
    </w:p>
    <w:p>
      <w:pPr>
        <w:pStyle w:val="TextBody"/>
        <w:bidi w:val="0"/>
        <w:spacing w:before="0" w:after="240"/>
        <w:jc w:val="both"/>
        <w:rPr/>
      </w:pPr>
      <w:r>
        <w:rPr>
          <w:color w:val="000000"/>
        </w:rPr>
        <w:t>“</w:t>
      </w:r>
      <w:r>
        <w:rPr>
          <w:rFonts w:ascii="Times New Roman" w:hAnsi="Times New Roman"/>
          <w:b/>
          <w:i/>
          <w:color w:val="000000"/>
          <w:sz w:val="22"/>
        </w:rPr>
        <w:t>Irish Companies Act</w:t>
      </w:r>
      <w:r>
        <w:rPr>
          <w:rFonts w:ascii="Times New Roman" w:hAnsi="Times New Roman"/>
          <w:color w:val="000000"/>
          <w:sz w:val="20"/>
        </w:rPr>
        <w:t xml:space="preserve">” </w:t>
      </w:r>
      <w:r>
        <w:rPr>
          <w:rFonts w:ascii="Times New Roman" w:hAnsi="Times New Roman"/>
          <w:color w:val="000000"/>
          <w:sz w:val="22"/>
        </w:rPr>
        <w:t>means the Companies Act 2014 of Ireland, as amended.</w:t>
      </w:r>
    </w:p>
    <w:p>
      <w:pPr>
        <w:pStyle w:val="TextBody"/>
        <w:bidi w:val="0"/>
        <w:spacing w:before="0" w:after="240"/>
        <w:jc w:val="both"/>
        <w:rPr/>
      </w:pPr>
      <w:r>
        <w:rPr>
          <w:color w:val="000000"/>
        </w:rPr>
        <w:t>“</w:t>
      </w:r>
      <w:r>
        <w:rPr>
          <w:rFonts w:ascii="Times New Roman" w:hAnsi="Times New Roman"/>
          <w:b/>
          <w:i/>
          <w:color w:val="000000"/>
          <w:sz w:val="22"/>
        </w:rPr>
        <w:t>Irish Guarantor</w:t>
      </w:r>
      <w:r>
        <w:rPr>
          <w:rFonts w:ascii="Times New Roman" w:hAnsi="Times New Roman"/>
          <w:color w:val="000000"/>
          <w:sz w:val="20"/>
        </w:rPr>
        <w:t xml:space="preserve">” </w:t>
      </w:r>
      <w:r>
        <w:rPr>
          <w:rFonts w:ascii="Times New Roman" w:hAnsi="Times New Roman"/>
          <w:color w:val="000000"/>
          <w:sz w:val="22"/>
        </w:rPr>
        <w:t>means Extreme Networks Ireland Holding Unlimited Company; provided, that, for the avoidance of doubt, the Irish Guarantor shall not be (or be deemed to be) a Loan Party until such time as it has joined or acceded to the Subsidiary Guaranty Agreement.</w:t>
      </w:r>
    </w:p>
    <w:p>
      <w:pPr>
        <w:pStyle w:val="TextBody"/>
        <w:bidi w:val="0"/>
        <w:spacing w:before="0" w:after="240"/>
        <w:jc w:val="both"/>
        <w:rPr/>
      </w:pPr>
      <w:r>
        <w:rPr>
          <w:color w:val="000000"/>
        </w:rPr>
        <w:t>“</w:t>
      </w:r>
      <w:r>
        <w:rPr>
          <w:rFonts w:ascii="Times New Roman" w:hAnsi="Times New Roman"/>
          <w:b/>
          <w:i/>
          <w:color w:val="000000"/>
          <w:sz w:val="22"/>
        </w:rPr>
        <w:t>Irish Security Documents</w:t>
      </w:r>
      <w:r>
        <w:rPr>
          <w:rFonts w:ascii="Times New Roman" w:hAnsi="Times New Roman"/>
          <w:color w:val="000000"/>
          <w:sz w:val="20"/>
        </w:rPr>
        <w:t xml:space="preserve">” </w:t>
      </w:r>
      <w:r>
        <w:rPr>
          <w:rFonts w:ascii="Times New Roman" w:hAnsi="Times New Roman"/>
          <w:color w:val="000000"/>
          <w:sz w:val="22"/>
        </w:rPr>
        <w:t xml:space="preserve">means the documents set forth on </w:t>
      </w:r>
      <w:r>
        <w:rPr>
          <w:rFonts w:ascii="Times New Roman" w:hAnsi="Times New Roman"/>
          <w:color w:val="000000"/>
          <w:sz w:val="22"/>
          <w:u w:val="single"/>
        </w:rPr>
        <w:t>Schedule 1.01D</w:t>
      </w:r>
      <w:r>
        <w:rPr>
          <w:rFonts w:ascii="Times New Roman" w:hAnsi="Times New Roman"/>
          <w:color w:val="000000"/>
          <w:sz w:val="22"/>
        </w:rPr>
        <w:t>, the terms of which shall be subject to the Agreed Security Principles.</w:t>
      </w:r>
    </w:p>
    <w:p>
      <w:pPr>
        <w:pStyle w:val="TextBody"/>
        <w:bidi w:val="0"/>
        <w:spacing w:before="0" w:after="240"/>
        <w:jc w:val="both"/>
        <w:rPr/>
      </w:pPr>
      <w:r>
        <w:rPr>
          <w:color w:val="000000"/>
        </w:rPr>
        <w:t>“</w:t>
      </w:r>
      <w:r>
        <w:rPr>
          <w:rFonts w:ascii="Times New Roman" w:hAnsi="Times New Roman"/>
          <w:b/>
          <w:i/>
          <w:color w:val="000000"/>
          <w:sz w:val="22"/>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Issuing Bank</w:t>
      </w:r>
      <w:r>
        <w:rPr>
          <w:rFonts w:ascii="Times New Roman" w:hAnsi="Times New Roman"/>
          <w:color w:val="000000"/>
          <w:sz w:val="20"/>
        </w:rPr>
        <w:t xml:space="preserve">” </w:t>
      </w:r>
      <w:r>
        <w:rPr>
          <w:rFonts w:ascii="Times New Roman" w:hAnsi="Times New Roman"/>
          <w:color w:val="000000"/>
          <w:sz w:val="22"/>
        </w:rPr>
        <w:t xml:space="preserve">means JPMCB, Bank of Montreal, and any other Lender that agrees to act as an Issuing Bank (in each case, through itself or through one of its designated affiliates or branch offices), each in its capacity as the issuer of Letters of Credit hereunder, and its successors in such capacity as provided in </w:t>
      </w:r>
      <w:r>
        <w:rPr>
          <w:rFonts w:ascii="Times New Roman" w:hAnsi="Times New Roman"/>
          <w:color w:val="000000"/>
          <w:sz w:val="22"/>
          <w:u w:val="single"/>
        </w:rPr>
        <w:t>Section 2.06(i)</w:t>
      </w:r>
      <w:r>
        <w:rPr>
          <w:rFonts w:ascii="Times New Roman" w:hAnsi="Times New Roman"/>
          <w:color w:val="000000"/>
          <w:sz w:val="22"/>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before="0" w:after="240"/>
        <w:jc w:val="both"/>
        <w:rPr/>
      </w:pPr>
      <w:r>
        <w:rPr>
          <w:color w:val="000000"/>
        </w:rPr>
        <w:t>“</w:t>
      </w:r>
      <w:r>
        <w:rPr>
          <w:rFonts w:ascii="Times New Roman" w:hAnsi="Times New Roman"/>
          <w:b/>
          <w:i/>
          <w:color w:val="000000"/>
          <w:sz w:val="22"/>
        </w:rPr>
        <w:t>Japanese Prime Rate</w:t>
      </w:r>
      <w:r>
        <w:rPr>
          <w:rFonts w:ascii="Times New Roman" w:hAnsi="Times New Roman"/>
          <w:color w:val="000000"/>
          <w:sz w:val="20"/>
        </w:rPr>
        <w:t xml:space="preserve">” </w:t>
      </w:r>
      <w:r>
        <w:rPr>
          <w:rFonts w:ascii="Times New Roman" w:hAnsi="Times New Roman"/>
          <w:color w:val="000000"/>
          <w:sz w:val="22"/>
        </w:rPr>
        <w:t>means for any Loan denominated in Japanese Yen the greater of (a) (i) the Japanese local bank prime rate plus (ii) the Japanese Prime Rate Adjustment and (b) the Floor.</w:t>
      </w:r>
    </w:p>
    <w:p>
      <w:pPr>
        <w:pStyle w:val="TextBody"/>
        <w:bidi w:val="0"/>
        <w:spacing w:before="0" w:after="240"/>
        <w:jc w:val="both"/>
        <w:rPr/>
      </w:pPr>
      <w:r>
        <w:rPr>
          <w:color w:val="000000"/>
        </w:rPr>
        <w:t>“</w:t>
      </w:r>
      <w:r>
        <w:rPr>
          <w:rFonts w:ascii="Times New Roman" w:hAnsi="Times New Roman"/>
          <w:b/>
          <w:i/>
          <w:color w:val="000000"/>
          <w:sz w:val="22"/>
        </w:rPr>
        <w:t>Japanese Prime Rate Adjustment</w:t>
      </w:r>
      <w:r>
        <w:rPr>
          <w:rFonts w:ascii="Times New Roman" w:hAnsi="Times New Roman"/>
          <w:color w:val="000000"/>
          <w:sz w:val="20"/>
        </w:rPr>
        <w:t xml:space="preserve">” </w:t>
      </w:r>
      <w:r>
        <w:rPr>
          <w:rFonts w:ascii="Times New Roman" w:hAnsi="Times New Roman"/>
          <w:color w:val="000000"/>
          <w:sz w:val="22"/>
        </w:rPr>
        <w:t xml:space="preserve">means, for any day, for any Loan denominated in Japanese Yen, a rate equal to the difference (which may be a positive or negative value or zero) of (i) the average of the TIBO Rate for the five most recent Business Days preceding such day for which the TIBO Screen Rate was available (excluding, from such averaging, the highest and the lowest TIBO Rate applicable during such period of five Business Days) minus (ii) the Japanese Prime Rate in effect on the last Business Day in such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purposes of this definition, the Japanese Prime Rate shall be determined disregarding clause (a)(ii) of the definition of such term. For purposes of this definition, the TIBO Rate on any day shall be based on the TIBO Screen Rate on such day at approximately the time referred to in the definition of such term for deposits in Japanese Yen for a maturity of one month.</w:t>
      </w:r>
    </w:p>
    <w:p>
      <w:pPr>
        <w:pStyle w:val="TextBody"/>
        <w:bidi w:val="0"/>
        <w:spacing w:before="0" w:after="240"/>
        <w:jc w:val="both"/>
        <w:rPr/>
      </w:pPr>
      <w:r>
        <w:rPr>
          <w:color w:val="000000"/>
        </w:rPr>
        <w:t>“</w:t>
      </w:r>
      <w:r>
        <w:rPr>
          <w:rFonts w:ascii="Times New Roman" w:hAnsi="Times New Roman"/>
          <w:b/>
          <w:i/>
          <w:color w:val="000000"/>
          <w:sz w:val="22"/>
        </w:rPr>
        <w:t>Japanese Yen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w:t>
      </w:r>
      <w:r>
        <w:rPr>
          <w:rFonts w:ascii="Times New Roman" w:hAnsi="Times New Roman"/>
          <w:color w:val="000000"/>
          <w:sz w:val="20"/>
        </w:rPr>
        <w:t xml:space="preserve">” </w:t>
      </w:r>
      <w:r>
        <w:rPr>
          <w:rFonts w:ascii="Times New Roman" w:hAnsi="Times New Roman"/>
          <w:color w:val="000000"/>
          <w:sz w:val="22"/>
        </w:rPr>
        <w:t>means the lawful currency of Japan.</w:t>
      </w:r>
    </w:p>
    <w:p>
      <w:pPr>
        <w:pStyle w:val="TextBody"/>
        <w:bidi w:val="0"/>
        <w:spacing w:before="0" w:after="240"/>
        <w:jc w:val="both"/>
        <w:rPr/>
      </w:pPr>
      <w:r>
        <w:rPr>
          <w:color w:val="000000"/>
        </w:rPr>
        <w:t>“</w:t>
      </w:r>
      <w:r>
        <w:rPr>
          <w:rFonts w:ascii="Times New Roman" w:hAnsi="Times New Roman"/>
          <w:b/>
          <w:i/>
          <w:color w:val="000000"/>
          <w:sz w:val="22"/>
        </w:rPr>
        <w:t>JPMCB</w:t>
      </w:r>
      <w:r>
        <w:rPr>
          <w:rFonts w:ascii="Times New Roman" w:hAnsi="Times New Roman"/>
          <w:color w:val="000000"/>
          <w:sz w:val="20"/>
        </w:rPr>
        <w:t xml:space="preserve">” </w:t>
      </w:r>
      <w:r>
        <w:rPr>
          <w:rFonts w:ascii="Times New Roman" w:hAnsi="Times New Roman"/>
          <w:color w:val="000000"/>
          <w:sz w:val="22"/>
        </w:rPr>
        <w:t>means JPMorgan Chase Bank, N.A., a national banking association, in its individual capacity, and its successors.</w:t>
      </w:r>
    </w:p>
    <w:p>
      <w:pPr>
        <w:pStyle w:val="TextBody"/>
        <w:bidi w:val="0"/>
        <w:spacing w:before="0" w:after="240"/>
        <w:jc w:val="both"/>
        <w:rPr/>
      </w:pPr>
      <w:r>
        <w:rPr>
          <w:color w:val="000000"/>
        </w:rPr>
        <w:t>“</w:t>
      </w:r>
      <w:r>
        <w:rPr>
          <w:rFonts w:ascii="Times New Roman" w:hAnsi="Times New Roman"/>
          <w:b/>
          <w:i/>
          <w:color w:val="000000"/>
          <w:sz w:val="22"/>
        </w:rPr>
        <w:t>JVs/Unrestricted Subsidiaries Investments Basket</w:t>
      </w:r>
      <w:r>
        <w:rPr>
          <w:rFonts w:ascii="Times New Roman" w:hAnsi="Times New Roman"/>
          <w:color w:val="000000"/>
          <w:sz w:val="20"/>
        </w:rPr>
        <w:t xml:space="preserve">” </w:t>
      </w:r>
      <w:r>
        <w:rPr>
          <w:rFonts w:ascii="Times New Roman" w:hAnsi="Times New Roman"/>
          <w:color w:val="000000"/>
          <w:sz w:val="22"/>
        </w:rPr>
        <w:t>has the meaning assigned to it in Section 6.04(k).</w:t>
      </w:r>
    </w:p>
    <w:p>
      <w:pPr>
        <w:pStyle w:val="TextBody"/>
        <w:bidi w:val="0"/>
        <w:spacing w:before="0" w:after="240"/>
        <w:jc w:val="both"/>
        <w:rPr/>
      </w:pPr>
      <w:r>
        <w:rPr>
          <w:color w:val="000000"/>
        </w:rPr>
        <w:t>“</w:t>
      </w:r>
      <w:r>
        <w:rPr>
          <w:rFonts w:ascii="Times New Roman" w:hAnsi="Times New Roman"/>
          <w:b/>
          <w:i/>
          <w:color w:val="000000"/>
          <w:sz w:val="22"/>
        </w:rPr>
        <w:t>LC Collateral Account</w:t>
      </w:r>
      <w:r>
        <w:rPr>
          <w:rFonts w:ascii="Times New Roman" w:hAnsi="Times New Roman"/>
          <w:color w:val="000000"/>
          <w:sz w:val="20"/>
        </w:rPr>
        <w:t xml:space="preserve">” </w:t>
      </w:r>
      <w:r>
        <w:rPr>
          <w:rFonts w:ascii="Times New Roman" w:hAnsi="Times New Roman"/>
          <w:color w:val="000000"/>
          <w:sz w:val="22"/>
        </w:rPr>
        <w:t>has the meaning assigned to it in Section 2.06(j).</w:t>
      </w:r>
    </w:p>
    <w:p>
      <w:pPr>
        <w:pStyle w:val="TextBody"/>
        <w:bidi w:val="0"/>
        <w:spacing w:before="0" w:after="240"/>
        <w:jc w:val="both"/>
        <w:rPr/>
      </w:pPr>
      <w:r>
        <w:rPr>
          <w:color w:val="000000"/>
        </w:rPr>
        <w:t>“</w:t>
      </w:r>
      <w:r>
        <w:rPr>
          <w:rFonts w:ascii="Times New Roman" w:hAnsi="Times New Roman"/>
          <w:b/>
          <w:i/>
          <w:color w:val="000000"/>
          <w:sz w:val="22"/>
        </w:rPr>
        <w:t>LC Disbursement</w:t>
      </w:r>
      <w:r>
        <w:rPr>
          <w:rFonts w:ascii="Times New Roman" w:hAnsi="Times New Roman"/>
          <w:color w:val="000000"/>
          <w:sz w:val="20"/>
        </w:rPr>
        <w:t xml:space="preserve">” </w:t>
      </w:r>
      <w:r>
        <w:rPr>
          <w:rFonts w:ascii="Times New Roman" w:hAnsi="Times New Roman"/>
          <w:color w:val="000000"/>
          <w:sz w:val="22"/>
        </w:rPr>
        <w:t>means a payment made by an Issuing Bank pursuant to a Letter of Credit.</w:t>
      </w:r>
    </w:p>
    <w:p>
      <w:pPr>
        <w:pStyle w:val="TextBody"/>
        <w:bidi w:val="0"/>
        <w:spacing w:before="0" w:after="240"/>
        <w:jc w:val="both"/>
        <w:rPr/>
      </w:pPr>
      <w:r>
        <w:rPr>
          <w:color w:val="000000"/>
        </w:rPr>
        <w:t>“</w:t>
      </w:r>
      <w:r>
        <w:rPr>
          <w:rFonts w:ascii="Times New Roman" w:hAnsi="Times New Roman"/>
          <w:b/>
          <w:i/>
          <w:color w:val="000000"/>
          <w:sz w:val="22"/>
        </w:rPr>
        <w:t>LC Exposure</w:t>
      </w:r>
      <w:r>
        <w:rPr>
          <w:rFonts w:ascii="Times New Roman" w:hAnsi="Times New Roman"/>
          <w:color w:val="000000"/>
          <w:sz w:val="20"/>
        </w:rPr>
        <w:t xml:space="preserve">” </w:t>
      </w:r>
      <w:r>
        <w:rPr>
          <w:rFonts w:ascii="Times New Roman" w:hAnsi="Times New Roman"/>
          <w:color w:val="000000"/>
          <w:sz w:val="22"/>
        </w:rPr>
        <w:t>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relevant Issuing Bank and the Lenders shall have no further obligations to make any payments or disbursements under any circumstances with respect to any Letter of Credit.</w:t>
      </w:r>
    </w:p>
    <w:p>
      <w:pPr>
        <w:pStyle w:val="TextBody"/>
        <w:bidi w:val="0"/>
        <w:spacing w:before="0" w:after="240"/>
        <w:jc w:val="both"/>
        <w:rPr/>
      </w:pPr>
      <w:r>
        <w:rPr>
          <w:color w:val="000000"/>
        </w:rPr>
        <w:t>“</w:t>
      </w:r>
      <w:r>
        <w:rPr>
          <w:rFonts w:ascii="Times New Roman" w:hAnsi="Times New Roman"/>
          <w:b/>
          <w:i/>
          <w:color w:val="000000"/>
          <w:sz w:val="22"/>
        </w:rPr>
        <w:t>LCT Election</w:t>
      </w:r>
      <w:r>
        <w:rPr>
          <w:rFonts w:ascii="Times New Roman" w:hAnsi="Times New Roman"/>
          <w:color w:val="000000"/>
          <w:sz w:val="20"/>
        </w:rPr>
        <w:t xml:space="preserve">” </w:t>
      </w:r>
      <w:r>
        <w:rPr>
          <w:rFonts w:ascii="Times New Roman" w:hAnsi="Times New Roman"/>
          <w:color w:val="000000"/>
          <w:sz w:val="22"/>
        </w:rPr>
        <w:t>has the meaning assigned to it in Section 1.08.</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LCT Test Date</w:t>
      </w:r>
      <w:r>
        <w:rPr>
          <w:rFonts w:ascii="Times New Roman" w:hAnsi="Times New Roman"/>
          <w:color w:val="000000"/>
          <w:sz w:val="20"/>
        </w:rPr>
        <w:t xml:space="preserve">” </w:t>
      </w:r>
      <w:r>
        <w:rPr>
          <w:rFonts w:ascii="Times New Roman" w:hAnsi="Times New Roman"/>
          <w:color w:val="000000"/>
          <w:sz w:val="22"/>
        </w:rPr>
        <w:t>has the meaning assigned to it in Section 1.08.</w:t>
      </w:r>
    </w:p>
    <w:p>
      <w:pPr>
        <w:pStyle w:val="TextBody"/>
        <w:bidi w:val="0"/>
        <w:spacing w:before="0" w:after="240"/>
        <w:jc w:val="both"/>
        <w:rPr/>
      </w:pPr>
      <w:r>
        <w:rPr>
          <w:color w:val="000000"/>
        </w:rPr>
        <w:t>“</w:t>
      </w:r>
      <w:r>
        <w:rPr>
          <w:rFonts w:ascii="Times New Roman" w:hAnsi="Times New Roman"/>
          <w:b/>
          <w:i/>
          <w:color w:val="000000"/>
          <w:sz w:val="22"/>
        </w:rPr>
        <w:t>Lender Parent</w:t>
      </w:r>
      <w:r>
        <w:rPr>
          <w:rFonts w:ascii="Times New Roman" w:hAnsi="Times New Roman"/>
          <w:color w:val="000000"/>
          <w:sz w:val="20"/>
        </w:rPr>
        <w:t xml:space="preserve">” </w:t>
      </w:r>
      <w:r>
        <w:rPr>
          <w:rFonts w:ascii="Times New Roman" w:hAnsi="Times New Roman"/>
          <w:color w:val="000000"/>
          <w:sz w:val="22"/>
        </w:rPr>
        <w:t>means, with respect to any Lender, any Person as to which such Lender is, directly or indirectly, a subsidiary.</w:t>
      </w:r>
    </w:p>
    <w:p>
      <w:pPr>
        <w:pStyle w:val="TextBody"/>
        <w:bidi w:val="0"/>
        <w:spacing w:before="0" w:after="240"/>
        <w:jc w:val="both"/>
        <w:rPr/>
      </w:pPr>
      <w:r>
        <w:rPr>
          <w:color w:val="000000"/>
        </w:rPr>
        <w:t>“</w:t>
      </w:r>
      <w:r>
        <w:rPr>
          <w:rFonts w:ascii="Times New Roman" w:hAnsi="Times New Roman"/>
          <w:b/>
          <w:i/>
          <w:color w:val="000000"/>
          <w:sz w:val="22"/>
        </w:rPr>
        <w:t>Lender-Related Person</w:t>
      </w:r>
      <w:r>
        <w:rPr>
          <w:rFonts w:ascii="Times New Roman" w:hAnsi="Times New Roman"/>
          <w:color w:val="000000"/>
          <w:sz w:val="20"/>
        </w:rPr>
        <w:t xml:space="preserve">” </w:t>
      </w:r>
      <w:r>
        <w:rPr>
          <w:rFonts w:ascii="Times New Roman" w:hAnsi="Times New Roman"/>
          <w:color w:val="000000"/>
          <w:sz w:val="22"/>
        </w:rPr>
        <w:t>has the meaning assigned to it in Section 9.03(d).</w:t>
      </w:r>
    </w:p>
    <w:p>
      <w:pPr>
        <w:pStyle w:val="TextBody"/>
        <w:bidi w:val="0"/>
        <w:spacing w:before="0" w:after="240"/>
        <w:jc w:val="both"/>
        <w:rPr/>
      </w:pPr>
      <w:r>
        <w:rPr>
          <w:color w:val="000000"/>
        </w:rPr>
        <w:t>“</w:t>
      </w:r>
      <w:r>
        <w:rPr>
          <w:rFonts w:ascii="Times New Roman" w:hAnsi="Times New Roman"/>
          <w:b/>
          <w:i/>
          <w:color w:val="000000"/>
          <w:sz w:val="22"/>
        </w:rPr>
        <w:t>Lenders</w:t>
      </w:r>
      <w:r>
        <w:rPr>
          <w:rFonts w:ascii="Times New Roman" w:hAnsi="Times New Roman"/>
          <w:color w:val="000000"/>
          <w:sz w:val="20"/>
        </w:rPr>
        <w:t xml:space="preserve">” </w:t>
      </w:r>
      <w:r>
        <w:rPr>
          <w:rFonts w:ascii="Times New Roman" w:hAnsi="Times New Roman"/>
          <w:color w:val="000000"/>
          <w:sz w:val="22"/>
        </w:rPr>
        <w:t xml:space="preserve">means the Persons listed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and any other Person that shall have become a Lender hereunder pursuant to Section 2.21, pursuant to an Assignment and Assumption or otherwise, other than any such Person that ceases to be a party hereto pursuant to an Assignment and Assumption or otherwise. Unless the context otherwise requires, the term “Lenders” includes the Swingline Lender and the Issuing Banks.</w:t>
      </w:r>
    </w:p>
    <w:p>
      <w:pPr>
        <w:pStyle w:val="TextBody"/>
        <w:bidi w:val="0"/>
        <w:spacing w:before="0" w:after="240"/>
        <w:jc w:val="both"/>
        <w:rPr/>
      </w:pPr>
      <w:r>
        <w:rPr>
          <w:color w:val="000000"/>
        </w:rPr>
        <w:t>“</w:t>
      </w:r>
      <w:r>
        <w:rPr>
          <w:rFonts w:ascii="Times New Roman" w:hAnsi="Times New Roman"/>
          <w:b/>
          <w:i/>
          <w:color w:val="000000"/>
          <w:sz w:val="22"/>
        </w:rPr>
        <w:t>Letter of Credit</w:t>
      </w:r>
      <w:r>
        <w:rPr>
          <w:rFonts w:ascii="Times New Roman" w:hAnsi="Times New Roman"/>
          <w:color w:val="000000"/>
          <w:sz w:val="20"/>
        </w:rPr>
        <w:t xml:space="preserve">” </w:t>
      </w:r>
      <w:r>
        <w:rPr>
          <w:rFonts w:ascii="Times New Roman" w:hAnsi="Times New Roman"/>
          <w:color w:val="000000"/>
          <w:sz w:val="22"/>
        </w:rPr>
        <w:t>means any letter of credit issued pursuant to this Agreement. For the avoidance of doubt, Existing Letters of Credit shall constitute Letters of Credit hereunder.</w:t>
      </w:r>
    </w:p>
    <w:p>
      <w:pPr>
        <w:pStyle w:val="TextBody"/>
        <w:bidi w:val="0"/>
        <w:spacing w:before="0" w:after="240"/>
        <w:jc w:val="both"/>
        <w:rPr/>
      </w:pPr>
      <w:r>
        <w:rPr>
          <w:color w:val="000000"/>
        </w:rPr>
        <w:t>“</w:t>
      </w:r>
      <w:r>
        <w:rPr>
          <w:rFonts w:ascii="Times New Roman" w:hAnsi="Times New Roman"/>
          <w:b/>
          <w:i/>
          <w:color w:val="000000"/>
          <w:sz w:val="22"/>
        </w:rPr>
        <w:t>Letter of Credit Agreement</w:t>
      </w:r>
      <w:r>
        <w:rPr>
          <w:rFonts w:ascii="Times New Roman" w:hAnsi="Times New Roman"/>
          <w:color w:val="000000"/>
          <w:sz w:val="20"/>
        </w:rPr>
        <w:t xml:space="preserve">” </w:t>
      </w:r>
      <w:r>
        <w:rPr>
          <w:rFonts w:ascii="Times New Roman" w:hAnsi="Times New Roman"/>
          <w:color w:val="000000"/>
          <w:sz w:val="22"/>
        </w:rPr>
        <w:t>has the meaning assigned to it in Section 2.06(b).</w:t>
      </w:r>
    </w:p>
    <w:p>
      <w:pPr>
        <w:pStyle w:val="TextBody"/>
        <w:bidi w:val="0"/>
        <w:spacing w:before="0" w:after="240"/>
        <w:jc w:val="both"/>
        <w:rPr/>
      </w:pPr>
      <w:r>
        <w:rPr>
          <w:color w:val="000000"/>
        </w:rPr>
        <w:t>“</w:t>
      </w:r>
      <w:r>
        <w:rPr>
          <w:rFonts w:ascii="Times New Roman" w:hAnsi="Times New Roman"/>
          <w:b/>
          <w:i/>
          <w:color w:val="000000"/>
          <w:sz w:val="22"/>
        </w:rPr>
        <w:t>Letter of Credit Commitment</w:t>
      </w:r>
      <w:r>
        <w:rPr>
          <w:rFonts w:ascii="Times New Roman" w:hAnsi="Times New Roman"/>
          <w:color w:val="000000"/>
          <w:sz w:val="20"/>
        </w:rPr>
        <w:t xml:space="preserve">” </w:t>
      </w:r>
      <w:r>
        <w:rPr>
          <w:rFonts w:ascii="Times New Roman" w:hAnsi="Times New Roman"/>
          <w:color w:val="000000"/>
          <w:sz w:val="22"/>
        </w:rPr>
        <w:t>means, with respect to each Issuing Bank, the commitment of such Issuing Bank to issue Letters of Credit hereunder. The initial amount of each Issuing Bank’s Letter of Credit Commitment is set forth on Schedule 2.01,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pStyle w:val="TextBody"/>
        <w:bidi w:val="0"/>
        <w:spacing w:before="0" w:after="240"/>
        <w:jc w:val="both"/>
        <w:rPr/>
      </w:pPr>
      <w:r>
        <w:rPr>
          <w:color w:val="000000"/>
        </w:rPr>
        <w:t>“</w:t>
      </w:r>
      <w:r>
        <w:rPr>
          <w:rFonts w:ascii="Times New Roman" w:hAnsi="Times New Roman"/>
          <w:b/>
          <w:i/>
          <w:color w:val="000000"/>
          <w:sz w:val="22"/>
        </w:rPr>
        <w:t>Liabilities</w:t>
      </w:r>
      <w:r>
        <w:rPr>
          <w:rFonts w:ascii="Times New Roman" w:hAnsi="Times New Roman"/>
          <w:color w:val="000000"/>
          <w:sz w:val="20"/>
        </w:rPr>
        <w:t xml:space="preserve">” </w:t>
      </w:r>
      <w:r>
        <w:rPr>
          <w:rFonts w:ascii="Times New Roman" w:hAnsi="Times New Roman"/>
          <w:color w:val="000000"/>
          <w:sz w:val="22"/>
        </w:rPr>
        <w:t>means any losses, claims (including intraparty claims), demands, damages or liabilities of any kind.</w:t>
      </w:r>
    </w:p>
    <w:p>
      <w:pPr>
        <w:pStyle w:val="TextBody"/>
        <w:bidi w:val="0"/>
        <w:spacing w:before="0" w:after="240"/>
        <w:jc w:val="both"/>
        <w:rPr/>
      </w:pPr>
      <w:r>
        <w:rPr>
          <w:color w:val="000000"/>
        </w:rPr>
        <w:t>“</w:t>
      </w:r>
      <w:r>
        <w:rPr>
          <w:rFonts w:ascii="Times New Roman" w:hAnsi="Times New Roman"/>
          <w:b/>
          <w:i/>
          <w:color w:val="000000"/>
          <w:sz w:val="22"/>
        </w:rPr>
        <w:t>Lien</w:t>
      </w:r>
      <w:r>
        <w:rPr>
          <w:rFonts w:ascii="Times New Roman" w:hAnsi="Times New Roman"/>
          <w:color w:val="000000"/>
          <w:sz w:val="20"/>
        </w:rPr>
        <w:t xml:space="preserve">” </w:t>
      </w:r>
      <w:r>
        <w:rPr>
          <w:rFonts w:ascii="Times New Roman" w:hAnsi="Times New Roman"/>
          <w:color w:val="000000"/>
          <w:sz w:val="22"/>
        </w:rPr>
        <w:t>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0" w:after="240"/>
        <w:jc w:val="both"/>
        <w:rPr/>
      </w:pPr>
      <w:r>
        <w:rPr>
          <w:color w:val="000000"/>
        </w:rPr>
        <w:t>“</w:t>
      </w:r>
      <w:r>
        <w:rPr>
          <w:rFonts w:ascii="Times New Roman" w:hAnsi="Times New Roman"/>
          <w:b/>
          <w:i/>
          <w:color w:val="000000"/>
          <w:sz w:val="22"/>
        </w:rPr>
        <w:t>Limited Condition Acquisition</w:t>
      </w:r>
      <w:r>
        <w:rPr>
          <w:rFonts w:ascii="Times New Roman" w:hAnsi="Times New Roman"/>
          <w:color w:val="000000"/>
          <w:sz w:val="20"/>
        </w:rPr>
        <w:t xml:space="preserve">” </w:t>
      </w:r>
      <w:r>
        <w:rPr>
          <w:rFonts w:ascii="Times New Roman" w:hAnsi="Times New Roman"/>
          <w:color w:val="000000"/>
          <w:sz w:val="22"/>
        </w:rPr>
        <w:t>means any Permitted Acquisition or similar permitted Investment, the consummation of which is not conditioned on the availability of or on obtaining third party financing.</w:t>
      </w:r>
    </w:p>
    <w:p>
      <w:pPr>
        <w:pStyle w:val="TextBody"/>
        <w:bidi w:val="0"/>
        <w:spacing w:before="0" w:after="240"/>
        <w:jc w:val="both"/>
        <w:rPr/>
      </w:pPr>
      <w:r>
        <w:rPr>
          <w:color w:val="000000"/>
        </w:rPr>
        <w:t>“</w:t>
      </w:r>
      <w:r>
        <w:rPr>
          <w:rFonts w:ascii="Times New Roman" w:hAnsi="Times New Roman"/>
          <w:b/>
          <w:i/>
          <w:color w:val="000000"/>
          <w:sz w:val="22"/>
        </w:rPr>
        <w:t>Limited Condition Transaction</w:t>
      </w:r>
      <w:r>
        <w:rPr>
          <w:rFonts w:ascii="Times New Roman" w:hAnsi="Times New Roman"/>
          <w:color w:val="000000"/>
          <w:sz w:val="20"/>
        </w:rPr>
        <w:t xml:space="preserve">” </w:t>
      </w:r>
      <w:r>
        <w:rPr>
          <w:rFonts w:ascii="Times New Roman" w:hAnsi="Times New Roman"/>
          <w:color w:val="000000"/>
          <w:sz w:val="22"/>
        </w:rPr>
        <w:t>means (a) any Limited Condition Acquisition, (b) any redemption, repurchase, defeasance, satisfaction and discharge or repayment of Indebtedness requiring irrevocable notice in advance of such redemption, repurchase, defeasance, satisfaction and discharge or repayment and (c) any declaration of a Restricted Payment by the Borrower requiring irrevocable notice in advance thereof.</w:t>
      </w:r>
    </w:p>
    <w:p>
      <w:pPr>
        <w:pStyle w:val="TextBody"/>
        <w:bidi w:val="0"/>
        <w:spacing w:before="0" w:after="240"/>
        <w:jc w:val="both"/>
        <w:rPr/>
      </w:pPr>
      <w:r>
        <w:rPr>
          <w:color w:val="000000"/>
        </w:rPr>
        <w:t>“</w:t>
      </w:r>
      <w:r>
        <w:rPr>
          <w:rFonts w:ascii="Times New Roman" w:hAnsi="Times New Roman"/>
          <w:b/>
          <w:i/>
          <w:color w:val="000000"/>
          <w:sz w:val="22"/>
        </w:rPr>
        <w:t>Liquidity</w:t>
      </w:r>
      <w:r>
        <w:rPr>
          <w:rFonts w:ascii="Times New Roman" w:hAnsi="Times New Roman"/>
          <w:color w:val="000000"/>
          <w:sz w:val="20"/>
        </w:rPr>
        <w:t xml:space="preserve">” </w:t>
      </w:r>
      <w:r>
        <w:rPr>
          <w:rFonts w:ascii="Times New Roman" w:hAnsi="Times New Roman"/>
          <w:color w:val="000000"/>
          <w:sz w:val="22"/>
        </w:rPr>
        <w:t>shall mean at any time the lesser of (i) $250,000,000 and (ii) the aggregate amount of unrestricted and unencumbered (other than Liens securing the Secured Obligations and Permitted Encumbrances) cash and Cash Equivalent Investments maintained by the Borrower and its Restricted Subsidiaries as of such date.</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Loan Documents</w:t>
      </w:r>
      <w:r>
        <w:rPr>
          <w:rFonts w:ascii="Times New Roman" w:hAnsi="Times New Roman"/>
          <w:color w:val="000000"/>
          <w:sz w:val="20"/>
        </w:rPr>
        <w:t xml:space="preserve">” </w:t>
      </w:r>
      <w:r>
        <w:rPr>
          <w:rFonts w:ascii="Times New Roman" w:hAnsi="Times New Roman"/>
          <w:color w:val="000000"/>
          <w:sz w:val="22"/>
        </w:rPr>
        <w:t>means, collectively, this Agreement, the Subsidiary Guarantee Agreement, and each supplement or joinder thereto, each promissory note delivered pursuant to this Agreement, each Letter of Credit application, the Collateral Documents, any agreements between the Borrower and an Issuing Bank regarding the issuance by such Issuing Bank of Letters of Credit therewith and/or the respective rights and obligations between the Borrower and such Issuing Bank in connection thereunder, and any other agreements, instruments, documents and certificates executed by or on behalf of any Loan Party and delivered to or in favor of the Credit Parties concurrently herewith or hereafter in connection with the Transactions hereunder (but, for avoidance of doubt, excluding any Swap Agreements and Banking Services Agreements). Any reference in this Agreement or any other Loan Document to a Loan Document shall include all appendices, exhibits or schedules thereto, and all amendments, restatements, supplements or other modifications thereto, and shall refer to such Loan Document as the same may be in effect at any and all times such reference becomes operative.</w:t>
      </w:r>
    </w:p>
    <w:p>
      <w:pPr>
        <w:pStyle w:val="TextBody"/>
        <w:bidi w:val="0"/>
        <w:spacing w:before="0" w:after="240"/>
        <w:jc w:val="both"/>
        <w:rPr/>
      </w:pPr>
      <w:r>
        <w:rPr>
          <w:color w:val="000000"/>
        </w:rPr>
        <w:t>“</w:t>
      </w:r>
      <w:r>
        <w:rPr>
          <w:rFonts w:ascii="Times New Roman" w:hAnsi="Times New Roman"/>
          <w:b/>
          <w:i/>
          <w:color w:val="000000"/>
          <w:sz w:val="22"/>
        </w:rPr>
        <w:t>Loan Parties</w:t>
      </w:r>
      <w:r>
        <w:rPr>
          <w:rFonts w:ascii="Times New Roman" w:hAnsi="Times New Roman"/>
          <w:color w:val="000000"/>
          <w:sz w:val="20"/>
        </w:rPr>
        <w:t xml:space="preserve">” </w:t>
      </w:r>
      <w:r>
        <w:rPr>
          <w:rFonts w:ascii="Times New Roman" w:hAnsi="Times New Roman"/>
          <w:color w:val="000000"/>
          <w:sz w:val="22"/>
        </w:rPr>
        <w:t>means, collectively, the Borrower and the Guarantors.</w:t>
      </w:r>
    </w:p>
    <w:p>
      <w:pPr>
        <w:pStyle w:val="TextBody"/>
        <w:bidi w:val="0"/>
        <w:spacing w:before="0" w:after="240"/>
        <w:jc w:val="both"/>
        <w:rPr/>
      </w:pPr>
      <w:r>
        <w:rPr>
          <w:color w:val="000000"/>
        </w:rPr>
        <w:t>“</w:t>
      </w:r>
      <w:r>
        <w:rPr>
          <w:rFonts w:ascii="Times New Roman" w:hAnsi="Times New Roman"/>
          <w:b/>
          <w:i/>
          <w:color w:val="000000"/>
          <w:sz w:val="22"/>
        </w:rPr>
        <w:t>Loans</w:t>
      </w:r>
      <w:r>
        <w:rPr>
          <w:rFonts w:ascii="Times New Roman" w:hAnsi="Times New Roman"/>
          <w:color w:val="000000"/>
          <w:sz w:val="20"/>
        </w:rPr>
        <w:t xml:space="preserve">” </w:t>
      </w:r>
      <w:r>
        <w:rPr>
          <w:rFonts w:ascii="Times New Roman" w:hAnsi="Times New Roman"/>
          <w:color w:val="000000"/>
          <w:sz w:val="22"/>
        </w:rPr>
        <w:t>means the loans made by the Lenders to the Borrower pursuant to this Agreement.</w:t>
      </w:r>
    </w:p>
    <w:p>
      <w:pPr>
        <w:pStyle w:val="TextBody"/>
        <w:bidi w:val="0"/>
        <w:spacing w:before="0" w:after="240"/>
        <w:jc w:val="both"/>
        <w:rPr/>
      </w:pPr>
      <w:r>
        <w:rPr>
          <w:color w:val="000000"/>
        </w:rPr>
        <w:t>“</w:t>
      </w:r>
      <w:r>
        <w:rPr>
          <w:rFonts w:ascii="Times New Roman" w:hAnsi="Times New Roman"/>
          <w:b/>
          <w:i/>
          <w:color w:val="000000"/>
          <w:sz w:val="22"/>
        </w:rPr>
        <w:t>Local Time</w:t>
      </w:r>
      <w:r>
        <w:rPr>
          <w:rFonts w:ascii="Times New Roman" w:hAnsi="Times New Roman"/>
          <w:color w:val="000000"/>
          <w:sz w:val="20"/>
        </w:rPr>
        <w:t xml:space="preserve">” </w:t>
      </w:r>
      <w:r>
        <w:rPr>
          <w:rFonts w:ascii="Times New Roman" w:hAnsi="Times New Roman"/>
          <w:color w:val="000000"/>
          <w:sz w:val="22"/>
        </w:rPr>
        <w:t>means (i) New York City time in the case of a Loan, Borrowing or LC Disbursement denominated in U.S. Dollars and (ii) local time in the case of a Loan, Borrowing or LC Disbursement denominated in a Foreign Currency (it being understood that such local time shall mean (a) London, England time with respect to any Foreign Currency (other than Euro) and (b) Brussels, Belgium time with respect to Euro, in each case of the foregoing clauses (a) and (b) unless the Borrower is otherwise notified by the Administrative Agent).</w:t>
      </w:r>
    </w:p>
    <w:p>
      <w:pPr>
        <w:pStyle w:val="TextBody"/>
        <w:bidi w:val="0"/>
        <w:spacing w:before="0" w:after="240"/>
        <w:jc w:val="both"/>
        <w:rPr/>
      </w:pPr>
      <w:r>
        <w:rPr>
          <w:color w:val="000000"/>
        </w:rPr>
        <w:t>“</w:t>
      </w:r>
      <w:r>
        <w:rPr>
          <w:rFonts w:ascii="Times New Roman" w:hAnsi="Times New Roman"/>
          <w:b/>
          <w:i/>
          <w:color w:val="000000"/>
          <w:sz w:val="22"/>
        </w:rPr>
        <w:t>LTM EBITDA</w:t>
      </w:r>
      <w:r>
        <w:rPr>
          <w:rFonts w:ascii="Times New Roman" w:hAnsi="Times New Roman"/>
          <w:color w:val="000000"/>
          <w:sz w:val="20"/>
        </w:rPr>
        <w:t xml:space="preserve">” </w:t>
      </w:r>
      <w:r>
        <w:rPr>
          <w:rFonts w:ascii="Times New Roman" w:hAnsi="Times New Roman"/>
          <w:color w:val="000000"/>
          <w:sz w:val="22"/>
        </w:rPr>
        <w:t xml:space="preserve">means, as of any date of determination, Consolidated EBITDA for the Borrower and its Restricted Subsidiaries for the most recently ended Reference Period set forth in the compliance certificate delivered by the Borrower pursuant to Section 5.01(c) in connection with the most recently delivered financial statements pursuant to Section 5.01(a) or (b), as applicable (or, if prior to the date financial statements are first delivered to the Administrative Agent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for the most recently ended Reference Period set forth in the most recent financial statements referenced in Section 3.04(a)).</w:t>
      </w:r>
    </w:p>
    <w:p>
      <w:pPr>
        <w:pStyle w:val="TextBody"/>
        <w:bidi w:val="0"/>
        <w:spacing w:before="0" w:after="240"/>
        <w:jc w:val="both"/>
        <w:rPr/>
      </w:pPr>
      <w:r>
        <w:rPr>
          <w:color w:val="000000"/>
        </w:rPr>
        <w:t>“</w:t>
      </w:r>
      <w:r>
        <w:rPr>
          <w:rFonts w:ascii="Times New Roman" w:hAnsi="Times New Roman"/>
          <w:b/>
          <w:i/>
          <w:color w:val="000000"/>
          <w:sz w:val="22"/>
        </w:rPr>
        <w:t>Margin Stock</w:t>
      </w:r>
      <w:r>
        <w:rPr>
          <w:rFonts w:ascii="Times New Roman" w:hAnsi="Times New Roman"/>
          <w:color w:val="000000"/>
          <w:sz w:val="20"/>
        </w:rPr>
        <w:t xml:space="preserve">” </w:t>
      </w:r>
      <w:r>
        <w:rPr>
          <w:rFonts w:ascii="Times New Roman" w:hAnsi="Times New Roman"/>
          <w:color w:val="000000"/>
          <w:sz w:val="22"/>
        </w:rPr>
        <w:t>means margin stock within the meaning of Regulations T, U and X, as applicable.</w:t>
      </w:r>
    </w:p>
    <w:p>
      <w:pPr>
        <w:pStyle w:val="TextBody"/>
        <w:bidi w:val="0"/>
        <w:spacing w:before="0" w:after="240"/>
        <w:jc w:val="both"/>
        <w:rPr/>
      </w:pPr>
      <w:r>
        <w:rPr>
          <w:color w:val="000000"/>
        </w:rPr>
        <w:t>“</w:t>
      </w:r>
      <w:r>
        <w:rPr>
          <w:rFonts w:ascii="Times New Roman" w:hAnsi="Times New Roman"/>
          <w:b/>
          <w:i/>
          <w:color w:val="000000"/>
          <w:sz w:val="22"/>
        </w:rPr>
        <w:t>Material Acquisition</w:t>
      </w:r>
      <w:r>
        <w:rPr>
          <w:rFonts w:ascii="Times New Roman" w:hAnsi="Times New Roman"/>
          <w:color w:val="000000"/>
          <w:sz w:val="20"/>
        </w:rPr>
        <w:t xml:space="preserve">” </w:t>
      </w:r>
      <w:r>
        <w:rPr>
          <w:rFonts w:ascii="Times New Roman" w:hAnsi="Times New Roman"/>
          <w:color w:val="000000"/>
          <w:sz w:val="22"/>
        </w:rPr>
        <w:t>means an Acquisition in which the aggregate consideration paid or payable in connection with such Acquisition (including all cash consideration paid, all transaction costs incurred and all Indebtedness incurred or assumed in connection therewith, and the maximum amount payable under any earn-out or similar obligations in connection therewith as reasonably calculated on the date of such Acquisition) equals or exceeds $100,000,000.</w:t>
      </w:r>
    </w:p>
    <w:p>
      <w:pPr>
        <w:pStyle w:val="TextBody"/>
        <w:bidi w:val="0"/>
        <w:spacing w:before="0" w:after="240"/>
        <w:jc w:val="both"/>
        <w:rPr/>
      </w:pPr>
      <w:r>
        <w:rPr>
          <w:color w:val="000000"/>
        </w:rPr>
        <w:t>“</w:t>
      </w:r>
      <w:r>
        <w:rPr>
          <w:rFonts w:ascii="Times New Roman" w:hAnsi="Times New Roman"/>
          <w:b/>
          <w:i/>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 (a) the business, assets, operations or financial condition of the Borrower and its Restricted Subsidiaries, taken as a whole, (b) the ability of the Borrower, or the Loan Parties taken as a whole, to perform any of their respective obligations under the Loan Documents, or (c) the material rights of or benefits available to the Lenders under this Agreement or any other Loan Document.</w:t>
      </w:r>
    </w:p>
    <w:p>
      <w:pPr>
        <w:pStyle w:val="TextBody"/>
        <w:bidi w:val="0"/>
        <w:spacing w:before="0" w:after="240"/>
        <w:jc w:val="both"/>
        <w:rPr/>
      </w:pPr>
      <w:r>
        <w:rPr>
          <w:color w:val="000000"/>
        </w:rPr>
        <w:t>“</w:t>
      </w:r>
      <w:r>
        <w:rPr>
          <w:rFonts w:ascii="Times New Roman" w:hAnsi="Times New Roman"/>
          <w:b/>
          <w:i/>
          <w:color w:val="000000"/>
          <w:sz w:val="22"/>
        </w:rPr>
        <w:t>Material Indebtedness</w:t>
      </w:r>
      <w:r>
        <w:rPr>
          <w:rFonts w:ascii="Times New Roman" w:hAnsi="Times New Roman"/>
          <w:color w:val="000000"/>
          <w:sz w:val="20"/>
        </w:rPr>
        <w:t xml:space="preserve">” </w:t>
      </w:r>
      <w:r>
        <w:rPr>
          <w:rFonts w:ascii="Times New Roman" w:hAnsi="Times New Roman"/>
          <w:color w:val="000000"/>
          <w:sz w:val="22"/>
        </w:rPr>
        <w:t>means Indebtedness (other than the Loans and Letters of Credit), or obligations in respect of one or more Swap Agreements, of any one or more of the Borrower and its Restricted Subsidiaries in an aggregate principal amount exceeding $30,000,000. For purposes of determining Material Indebtedness, the “principal amount” of the obligations of the Borrower or any Restricted Subsidiary in respect of any Swap Agreement at any time shall be the maximum aggregate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amount (giving effect to any netting agreements) that the Borrower or such Restricted Subsidiary would be required to pay if such Swap Agreement were terminated at such time.</w:t>
      </w:r>
    </w:p>
    <w:p>
      <w:pPr>
        <w:pStyle w:val="TextBody"/>
        <w:bidi w:val="0"/>
        <w:spacing w:before="0" w:after="240"/>
        <w:jc w:val="both"/>
        <w:rPr/>
      </w:pPr>
      <w:r>
        <w:rPr>
          <w:color w:val="000000"/>
        </w:rPr>
        <w:t>“</w:t>
      </w:r>
      <w:r>
        <w:rPr>
          <w:rFonts w:ascii="Times New Roman" w:hAnsi="Times New Roman"/>
          <w:b/>
          <w:i/>
          <w:color w:val="000000"/>
          <w:sz w:val="22"/>
        </w:rPr>
        <w:t>Material Intellectual Property</w:t>
      </w:r>
      <w:r>
        <w:rPr>
          <w:rFonts w:ascii="Times New Roman" w:hAnsi="Times New Roman"/>
          <w:color w:val="000000"/>
          <w:sz w:val="20"/>
        </w:rPr>
        <w:t xml:space="preserve">” </w:t>
      </w:r>
      <w:r>
        <w:rPr>
          <w:rFonts w:ascii="Times New Roman" w:hAnsi="Times New Roman"/>
          <w:color w:val="000000"/>
          <w:sz w:val="22"/>
        </w:rPr>
        <w:t>means intellectual property that is material to the business operations of the Borrower and its Restricted Subsidiaries taken as a whole.</w:t>
      </w:r>
    </w:p>
    <w:p>
      <w:pPr>
        <w:pStyle w:val="TextBody"/>
        <w:bidi w:val="0"/>
        <w:spacing w:before="0" w:after="240"/>
        <w:jc w:val="both"/>
        <w:rPr/>
      </w:pPr>
      <w:r>
        <w:rPr>
          <w:color w:val="000000"/>
        </w:rPr>
        <w:t>“</w:t>
      </w:r>
      <w:r>
        <w:rPr>
          <w:rFonts w:ascii="Times New Roman" w:hAnsi="Times New Roman"/>
          <w:b/>
          <w:i/>
          <w:color w:val="000000"/>
          <w:sz w:val="22"/>
        </w:rPr>
        <w:t>Material U.S. Subsidiary</w:t>
      </w:r>
      <w:r>
        <w:rPr>
          <w:rFonts w:ascii="Times New Roman" w:hAnsi="Times New Roman"/>
          <w:color w:val="000000"/>
          <w:sz w:val="20"/>
        </w:rPr>
        <w:t xml:space="preserve"> </w:t>
      </w:r>
      <w:r>
        <w:rPr>
          <w:rFonts w:ascii="Times New Roman" w:hAnsi="Times New Roman"/>
          <w:color w:val="000000"/>
          <w:sz w:val="22"/>
        </w:rPr>
        <w:t>means, as of any date of determination, a Subsidiary (other than an Excluded Subsidiary) which is not an Immaterial Subsidiary.</w:t>
      </w:r>
    </w:p>
    <w:p>
      <w:pPr>
        <w:pStyle w:val="TextBody"/>
        <w:bidi w:val="0"/>
        <w:spacing w:before="0" w:after="240"/>
        <w:jc w:val="both"/>
        <w:rPr/>
      </w:pPr>
      <w:r>
        <w:rPr>
          <w:color w:val="000000"/>
        </w:rPr>
        <w:t>“</w:t>
      </w:r>
      <w:r>
        <w:rPr>
          <w:rFonts w:ascii="Times New Roman" w:hAnsi="Times New Roman"/>
          <w:b/>
          <w:i/>
          <w:color w:val="000000"/>
          <w:sz w:val="22"/>
        </w:rPr>
        <w:t>Maturity Date</w:t>
      </w:r>
      <w:r>
        <w:rPr>
          <w:rFonts w:ascii="Times New Roman" w:hAnsi="Times New Roman"/>
          <w:color w:val="000000"/>
          <w:sz w:val="20"/>
        </w:rPr>
        <w:t xml:space="preserve">” </w:t>
      </w:r>
      <w:r>
        <w:rPr>
          <w:rFonts w:ascii="Times New Roman" w:hAnsi="Times New Roman"/>
          <w:color w:val="000000"/>
          <w:sz w:val="22"/>
        </w:rPr>
        <w:t xml:space="preserve">means July 29, 2031; </w:t>
      </w:r>
      <w:r>
        <w:rPr>
          <w:rFonts w:ascii="Times New Roman" w:hAnsi="Times New Roman"/>
          <w:color w:val="000000"/>
          <w:sz w:val="22"/>
          <w:u w:val="single"/>
        </w:rPr>
        <w:t>provided</w:t>
      </w:r>
      <w:r>
        <w:rPr>
          <w:rFonts w:ascii="Times New Roman" w:hAnsi="Times New Roman"/>
          <w:color w:val="000000"/>
          <w:sz w:val="22"/>
        </w:rPr>
        <w:t>, that if such date is not a Business Day, the Maturity Date shall be the next preceding Business Day.</w:t>
      </w:r>
    </w:p>
    <w:p>
      <w:pPr>
        <w:pStyle w:val="TextBody"/>
        <w:bidi w:val="0"/>
        <w:spacing w:before="0" w:after="240"/>
        <w:jc w:val="both"/>
        <w:rPr/>
      </w:pPr>
      <w:r>
        <w:rPr>
          <w:color w:val="000000"/>
        </w:rPr>
        <w:t>“</w:t>
      </w:r>
      <w:r>
        <w:rPr>
          <w:rFonts w:ascii="Times New Roman" w:hAnsi="Times New Roman"/>
          <w:b/>
          <w:i/>
          <w:color w:val="000000"/>
          <w:sz w:val="22"/>
        </w:rPr>
        <w:t>Maximum Rate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Moody’s</w:t>
      </w:r>
      <w:r>
        <w:rPr>
          <w:rFonts w:ascii="Times New Roman" w:hAnsi="Times New Roman"/>
          <w:color w:val="000000"/>
          <w:sz w:val="20"/>
        </w:rPr>
        <w:t xml:space="preserve">” </w:t>
      </w:r>
      <w:r>
        <w:rPr>
          <w:rFonts w:ascii="Times New Roman" w:hAnsi="Times New Roman"/>
          <w:color w:val="000000"/>
          <w:sz w:val="22"/>
        </w:rPr>
        <w:t>means Moody’s Investors Service, Inc.</w:t>
      </w:r>
    </w:p>
    <w:p>
      <w:pPr>
        <w:pStyle w:val="TextBody"/>
        <w:bidi w:val="0"/>
        <w:spacing w:before="0" w:after="240"/>
        <w:jc w:val="both"/>
        <w:rPr/>
      </w:pPr>
      <w:r>
        <w:rPr>
          <w:color w:val="000000"/>
        </w:rPr>
        <w:t>“</w:t>
      </w:r>
      <w:r>
        <w:rPr>
          <w:rFonts w:ascii="Times New Roman" w:hAnsi="Times New Roman"/>
          <w:b/>
          <w:i/>
          <w:color w:val="000000"/>
          <w:sz w:val="22"/>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 which is contributed to by (or to which there is an obligation to contribute of) the Borrower or an ERISA Affiliate.</w:t>
      </w:r>
    </w:p>
    <w:p>
      <w:pPr>
        <w:pStyle w:val="TextBody"/>
        <w:bidi w:val="0"/>
        <w:spacing w:before="0" w:after="240"/>
        <w:jc w:val="both"/>
        <w:rPr/>
      </w:pPr>
      <w:r>
        <w:rPr>
          <w:color w:val="000000"/>
        </w:rPr>
        <w:t>“</w:t>
      </w:r>
      <w:r>
        <w:rPr>
          <w:rFonts w:ascii="Times New Roman" w:hAnsi="Times New Roman"/>
          <w:b/>
          <w:i/>
          <w:color w:val="000000"/>
          <w:sz w:val="22"/>
        </w:rPr>
        <w:t>Non-Consenting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9.02(f)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Non-Loan Party Investment</w:t>
      </w:r>
      <w:r>
        <w:rPr>
          <w:rFonts w:ascii="Times New Roman" w:hAnsi="Times New Roman"/>
          <w:color w:val="000000"/>
          <w:sz w:val="20"/>
        </w:rPr>
        <w:t xml:space="preserve">” </w:t>
      </w:r>
      <w:r>
        <w:rPr>
          <w:rFonts w:ascii="Times New Roman" w:hAnsi="Times New Roman"/>
          <w:color w:val="000000"/>
          <w:sz w:val="22"/>
        </w:rPr>
        <w:t>means the acquisition by the Borrower or any Restricted Subsidiary of assets that do not constitute Collateral or the acquisition by the Borrower or any Restricted Subsidiary of or other Investment in the Equity Interests of any Subsidiary that is not a Loan Party.</w:t>
      </w:r>
    </w:p>
    <w:p>
      <w:pPr>
        <w:pStyle w:val="TextBody"/>
        <w:bidi w:val="0"/>
        <w:spacing w:before="0" w:after="240"/>
        <w:jc w:val="both"/>
        <w:rPr/>
      </w:pPr>
      <w:r>
        <w:rPr>
          <w:color w:val="000000"/>
        </w:rPr>
        <w:t>“</w:t>
      </w:r>
      <w:r>
        <w:rPr>
          <w:rFonts w:ascii="Times New Roman" w:hAnsi="Times New Roman"/>
          <w:b/>
          <w:i/>
          <w:color w:val="000000"/>
          <w:sz w:val="22"/>
        </w:rPr>
        <w:t>Not Otherwise Applied</w:t>
      </w:r>
      <w:r>
        <w:rPr>
          <w:rFonts w:ascii="Times New Roman" w:hAnsi="Times New Roman"/>
          <w:color w:val="000000"/>
          <w:sz w:val="20"/>
        </w:rPr>
        <w:t xml:space="preserve">” </w:t>
      </w:r>
      <w:r>
        <w:rPr>
          <w:rFonts w:ascii="Times New Roman" w:hAnsi="Times New Roman"/>
          <w:color w:val="000000"/>
          <w:sz w:val="22"/>
        </w:rPr>
        <w:t>means, with reference to any amount of proceeds of any sale or issuance of Equity Interests or any other transaction or event that is proposed to be applied to a particular use or transaction, that such amount has not previously been (and is not simultaneously being) applied for any other purposes under this Agreement and the other Loan Documents, other than that such particular use or transaction.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0" w:after="240"/>
        <w:jc w:val="both"/>
        <w:rPr/>
      </w:pPr>
      <w:r>
        <w:rPr>
          <w:color w:val="000000"/>
        </w:rPr>
        <w:t>“</w:t>
      </w:r>
      <w:r>
        <w:rPr>
          <w:rFonts w:ascii="Times New Roman" w:hAnsi="Times New Roman"/>
          <w:b/>
          <w:i/>
          <w:color w:val="000000"/>
          <w:sz w:val="22"/>
        </w:rPr>
        <w:t>NYFRB Rate</w:t>
      </w:r>
      <w:r>
        <w:rPr>
          <w:rFonts w:ascii="Times New Roman" w:hAnsi="Times New Roman"/>
          <w:color w:val="000000"/>
          <w:sz w:val="20"/>
        </w:rPr>
        <w:t xml:space="preserve">” </w:t>
      </w:r>
      <w:r>
        <w:rPr>
          <w:rFonts w:ascii="Times New Roman" w:hAnsi="Times New Roman"/>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both such rates are not so published for any day that is a Business Day, the term “NYFRB Rate” means the rate quoted for such day for a federal funds transaction at 11:00 a.m., New York City time, on such day received by the Administrative Agent from a federal funds broker of recognized standing selected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if any of the aforesaid rates as so determined would be less than zero, such rate shall be deemed to be zero for purposes of this Agreement.</w:t>
      </w:r>
    </w:p>
    <w:p>
      <w:pPr>
        <w:pStyle w:val="TextBody"/>
        <w:bidi w:val="0"/>
        <w:spacing w:before="0" w:after="240"/>
        <w:jc w:val="both"/>
        <w:rPr/>
      </w:pPr>
      <w:r>
        <w:rPr>
          <w:color w:val="000000"/>
        </w:rPr>
        <w:t>“</w:t>
      </w:r>
      <w:r>
        <w:rPr>
          <w:rFonts w:ascii="Times New Roman" w:hAnsi="Times New Roman"/>
          <w:b/>
          <w:i/>
          <w:color w:val="000000"/>
          <w:sz w:val="22"/>
        </w:rPr>
        <w:t>NYFRB’s Website</w:t>
      </w:r>
      <w:r>
        <w:rPr>
          <w:rFonts w:ascii="Times New Roman" w:hAnsi="Times New Roman"/>
          <w:color w:val="000000"/>
          <w:sz w:val="20"/>
        </w:rPr>
        <w:t xml:space="preserve">” </w:t>
      </w:r>
      <w:r>
        <w:rPr>
          <w:rFonts w:ascii="Times New Roman" w:hAnsi="Times New Roman"/>
          <w:color w:val="000000"/>
          <w:sz w:val="22"/>
        </w:rPr>
        <w:t>means the website of the NYFRB at http://www.newyorkfed.org, or any successor source.</w:t>
      </w:r>
    </w:p>
    <w:p>
      <w:pPr>
        <w:pStyle w:val="TextBody"/>
        <w:bidi w:val="0"/>
        <w:spacing w:before="0" w:after="240"/>
        <w:jc w:val="both"/>
        <w:rPr/>
      </w:pPr>
      <w:r>
        <w:rPr>
          <w:color w:val="000000"/>
        </w:rPr>
        <w:t>“</w:t>
      </w:r>
      <w:r>
        <w:rPr>
          <w:rFonts w:ascii="Times New Roman" w:hAnsi="Times New Roman"/>
          <w:b/>
          <w:i/>
          <w:color w:val="000000"/>
          <w:sz w:val="22"/>
        </w:rPr>
        <w:t>Obligations</w:t>
      </w:r>
      <w:r>
        <w:rPr>
          <w:rFonts w:ascii="Times New Roman" w:hAnsi="Times New Roman"/>
          <w:color w:val="000000"/>
          <w:sz w:val="20"/>
        </w:rPr>
        <w:t xml:space="preserve">” </w:t>
      </w:r>
      <w:r>
        <w:rPr>
          <w:rFonts w:ascii="Times New Roman" w:hAnsi="Times New Roman"/>
          <w:color w:val="000000"/>
          <w:sz w:val="22"/>
        </w:rPr>
        <w:t>means all advances to, and debts, liabilities, obligations, covenants and duties of, the Borrower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 as the debtor in such proceeding, regardless of whether such interest and fees are allowed or allowable claims in such proceeding. Without limiting the foregoing, the Obligations include (a) the obligations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pStyle w:val="TextBody"/>
        <w:bidi w:val="0"/>
        <w:spacing w:before="0" w:after="240"/>
        <w:jc w:val="both"/>
        <w:rPr/>
      </w:pPr>
      <w:r>
        <w:rPr>
          <w:color w:val="000000"/>
        </w:rPr>
        <w:t>“</w:t>
      </w:r>
      <w:r>
        <w:rPr>
          <w:rFonts w:ascii="Times New Roman" w:hAnsi="Times New Roman"/>
          <w:b/>
          <w:i/>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pStyle w:val="TextBody"/>
        <w:bidi w:val="0"/>
        <w:spacing w:before="0" w:after="240"/>
        <w:jc w:val="both"/>
        <w:rPr/>
      </w:pPr>
      <w:r>
        <w:rPr>
          <w:color w:val="000000"/>
        </w:rPr>
        <w:t>“</w:t>
      </w:r>
      <w:r>
        <w:rPr>
          <w:rFonts w:ascii="Times New Roman" w:hAnsi="Times New Roman"/>
          <w:b/>
          <w:i/>
          <w:color w:val="000000"/>
          <w:sz w:val="22"/>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9.02(f)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Outbound Investment Rules</w:t>
      </w:r>
      <w:r>
        <w:rPr>
          <w:rFonts w:ascii="Times New Roman" w:hAnsi="Times New Roman"/>
          <w:color w:val="000000"/>
          <w:sz w:val="20"/>
        </w:rPr>
        <w:t xml:space="preserve">” </w:t>
      </w:r>
      <w:r>
        <w:rPr>
          <w:rFonts w:ascii="Times New Roman" w:hAnsi="Times New Roman"/>
          <w:color w:val="000000"/>
          <w:sz w:val="22"/>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240"/>
        <w:jc w:val="both"/>
        <w:rPr/>
      </w:pPr>
      <w:r>
        <w:rPr>
          <w:color w:val="000000"/>
        </w:rPr>
        <w:t>“</w:t>
      </w:r>
      <w:r>
        <w:rPr>
          <w:rFonts w:ascii="Times New Roman" w:hAnsi="Times New Roman"/>
          <w:b/>
          <w:i/>
          <w:color w:val="000000"/>
          <w:sz w:val="22"/>
        </w:rPr>
        <w:t>Overnight Bank Funding Rate</w:t>
      </w:r>
      <w:r>
        <w:rPr>
          <w:rFonts w:ascii="Times New Roman" w:hAnsi="Times New Roman"/>
          <w:color w:val="000000"/>
          <w:sz w:val="20"/>
        </w:rPr>
        <w:t xml:space="preserve">” </w:t>
      </w:r>
      <w:r>
        <w:rPr>
          <w:rFonts w:ascii="Times New Roman" w:hAnsi="Times New Roman"/>
          <w:color w:val="000000"/>
          <w:sz w:val="22"/>
        </w:rPr>
        <w:t>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jc w:val="both"/>
        <w:rPr/>
      </w:pPr>
      <w:r>
        <w:rPr>
          <w:color w:val="000000"/>
        </w:rPr>
        <w:t>“</w:t>
      </w:r>
      <w:r>
        <w:rPr>
          <w:rFonts w:ascii="Times New Roman" w:hAnsi="Times New Roman"/>
          <w:b/>
          <w:i/>
          <w:color w:val="000000"/>
          <w:sz w:val="22"/>
        </w:rPr>
        <w:t>Overnight Rate</w:t>
      </w:r>
      <w:r>
        <w:rPr>
          <w:rFonts w:ascii="Times New Roman" w:hAnsi="Times New Roman"/>
          <w:color w:val="000000"/>
          <w:sz w:val="20"/>
        </w:rPr>
        <w:t xml:space="preserve">” </w:t>
      </w:r>
      <w:r>
        <w:rPr>
          <w:rFonts w:ascii="Times New Roman" w:hAnsi="Times New Roman"/>
          <w:color w:val="000000"/>
          <w:sz w:val="22"/>
        </w:rPr>
        <w:t>means, for any day, (a) with respect to any amount denominated in U.S. Dollars, the NYFRB Rate and (b) with respect to any amount denominated in a Foreign Currency, an overnight rate determined by the Administrative Agent or the relevant Issuing Bank, as the case may be, in accordance with banking industry rules on interbank compensation.</w:t>
      </w:r>
    </w:p>
    <w:p>
      <w:pPr>
        <w:pStyle w:val="TextBody"/>
        <w:bidi w:val="0"/>
        <w:spacing w:before="0" w:after="240"/>
        <w:jc w:val="both"/>
        <w:rPr/>
      </w:pPr>
      <w:r>
        <w:rPr>
          <w:color w:val="000000"/>
        </w:rPr>
        <w:t>“</w:t>
      </w:r>
      <w:r>
        <w:rPr>
          <w:rFonts w:ascii="Times New Roman" w:hAnsi="Times New Roman"/>
          <w:b/>
          <w:i/>
          <w:color w:val="000000"/>
          <w:sz w:val="22"/>
        </w:rPr>
        <w:t>Participant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Participating Member State</w:t>
      </w:r>
      <w:r>
        <w:rPr>
          <w:rFonts w:ascii="Times New Roman" w:hAnsi="Times New Roman"/>
          <w:color w:val="000000"/>
          <w:sz w:val="20"/>
        </w:rPr>
        <w:t xml:space="preserve">” </w:t>
      </w:r>
      <w:r>
        <w:rPr>
          <w:rFonts w:ascii="Times New Roman" w:hAnsi="Times New Roman"/>
          <w:color w:val="000000"/>
          <w:sz w:val="22"/>
        </w:rPr>
        <w:t>means any member state of the European Union that has the Euro as its lawful currency in accordance with legislation of the European Union relating to economic and monetary union.</w:t>
      </w:r>
    </w:p>
    <w:p>
      <w:pPr>
        <w:pStyle w:val="TextBody"/>
        <w:bidi w:val="0"/>
        <w:spacing w:before="0" w:after="240"/>
        <w:jc w:val="both"/>
        <w:rPr/>
      </w:pPr>
      <w:r>
        <w:rPr>
          <w:color w:val="000000"/>
        </w:rPr>
        <w:t>“</w:t>
      </w:r>
      <w:r>
        <w:rPr>
          <w:rFonts w:ascii="Times New Roman" w:hAnsi="Times New Roman"/>
          <w:b/>
          <w:i/>
          <w:color w:val="000000"/>
          <w:sz w:val="22"/>
        </w:rPr>
        <w:t>Patriot Act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9.15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Payment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8.06(c)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Payment Notice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8.06(c)</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b/>
          <w:i/>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 xml:space="preserve">means any Acquisition by the Borrower or any Restricted Subsidiary that satisfies all of the following conditions, which in the case of a Limited Condition Acquisition shall be subject to </w:t>
      </w:r>
      <w:r>
        <w:rPr>
          <w:rFonts w:ascii="Times New Roman" w:hAnsi="Times New Roman"/>
          <w:color w:val="000000"/>
          <w:sz w:val="22"/>
          <w:u w:val="single"/>
        </w:rPr>
        <w:t>Section 1.08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both before and immediately after giving effect to such Acquisition and the incurrence or assumption of any Indebtedness in connection therewith, no Event of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both before and immediately after giving effect to such Acquisition and the incurrence or assumption of any Indebtedness in connection therewith, the Borrower shall be in compliance on a Pro Forma Basis with the financial covenants set forth in Section 6.10;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such Acquisition shall not be actively opposed by the board of directors (or similar governing body) of the selling Persons or the Persons whose Equity Interests are to be acquired;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in the case of an Acquisition involving the merger, amalgamation or consolidation of any Loan Party, the surviving entity shall be a Loan Party or shall become a Loan Party in accordance with </w:t>
      </w:r>
      <w:r>
        <w:rPr>
          <w:rFonts w:ascii="Times New Roman" w:hAnsi="Times New Roman"/>
          <w:color w:val="000000"/>
          <w:sz w:val="22"/>
          <w:u w:val="single"/>
        </w:rPr>
        <w:t>Section 5.09</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that the aggregate amount of Non-Loan Party Investments consisting of Permitted Acquisitions made after the Effective Date shall not exceed the greater of $35,000,000 and 20% of LTM EBITDA.</w:t>
      </w:r>
    </w:p>
    <w:p>
      <w:pPr>
        <w:pStyle w:val="TextBody"/>
        <w:bidi w:val="0"/>
        <w:spacing w:before="0" w:after="240"/>
        <w:jc w:val="both"/>
        <w:rPr/>
      </w:pPr>
      <w:r>
        <w:rPr>
          <w:color w:val="000000"/>
        </w:rPr>
        <w:t>“</w:t>
      </w:r>
      <w:r>
        <w:rPr>
          <w:rFonts w:ascii="Times New Roman" w:hAnsi="Times New Roman"/>
          <w:b/>
          <w:i/>
          <w:color w:val="000000"/>
          <w:sz w:val="22"/>
        </w:rPr>
        <w:t>Permitted Call Spread Swap Agreements</w:t>
      </w:r>
      <w:r>
        <w:rPr>
          <w:rFonts w:ascii="Times New Roman" w:hAnsi="Times New Roman"/>
          <w:color w:val="000000"/>
          <w:sz w:val="20"/>
        </w:rPr>
        <w:t xml:space="preserve">” </w:t>
      </w:r>
      <w:r>
        <w:rPr>
          <w:rFonts w:ascii="Times New Roman" w:hAnsi="Times New Roman"/>
          <w:color w:val="000000"/>
          <w:sz w:val="22"/>
        </w:rPr>
        <w:t>means (a) any Swap Agreement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Notes (such transaction, a “</w:t>
      </w:r>
      <w:r>
        <w:rPr>
          <w:rFonts w:ascii="Times New Roman" w:hAnsi="Times New Roman"/>
          <w:b/>
          <w:i/>
          <w:color w:val="000000"/>
          <w:sz w:val="22"/>
        </w:rPr>
        <w:t>Bond Hedge Transaction</w:t>
      </w:r>
      <w:r>
        <w:rPr>
          <w:rFonts w:ascii="Times New Roman" w:hAnsi="Times New Roman"/>
          <w:color w:val="000000"/>
          <w:sz w:val="20"/>
        </w:rPr>
        <w:t>”</w:t>
      </w:r>
      <w:r>
        <w:rPr>
          <w:rFonts w:ascii="Times New Roman" w:hAnsi="Times New Roman"/>
          <w:color w:val="000000"/>
          <w:sz w:val="22"/>
        </w:rPr>
        <w:t>) and (b) any Swap Agreement pursuant to which the Borrower issues to the counterparty thereto warrants to acquire common stock of the Borrower (or other securities or property following a merger event or other change of the common stock of the Borrower) (whether such warrant is settled in shares, cash or a combination thereof) entered into by the Borrower in connection with the issuance of Permitted Convertible Notes (such transaction, a “</w:t>
      </w:r>
      <w:r>
        <w:rPr>
          <w:rFonts w:ascii="Times New Roman" w:hAnsi="Times New Roman"/>
          <w:b/>
          <w:i/>
          <w:color w:val="000000"/>
          <w:sz w:val="22"/>
        </w:rPr>
        <w:t>Warrant Transaction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terms, conditions and covenants of each such Swap Agreement shall be such as are customary for such agreements of such type (as determined by the Borrower in good faith), (ii) the purchase price for such Bond Hedge Transaction, less the proceeds received by the Borrower from the sale of any related Warrant Transaction, does not exceed the net proceeds received by the Borrower from the issuance of the related Permitted Convertible Notes and (iii) in the case of clause (b) above, such Swap Agreement would be classified as an equity instrument in accordance with GAAP.</w:t>
      </w:r>
    </w:p>
    <w:p>
      <w:pPr>
        <w:pStyle w:val="TextBody"/>
        <w:bidi w:val="0"/>
        <w:spacing w:before="0" w:after="240"/>
        <w:jc w:val="both"/>
        <w:rPr/>
      </w:pPr>
      <w:r>
        <w:rPr>
          <w:color w:val="000000"/>
        </w:rPr>
        <w:t>“</w:t>
      </w:r>
      <w:r>
        <w:rPr>
          <w:rFonts w:ascii="Times New Roman" w:hAnsi="Times New Roman"/>
          <w:b/>
          <w:i/>
          <w:color w:val="000000"/>
          <w:sz w:val="22"/>
        </w:rPr>
        <w:t>Permitted Convertible Notes</w:t>
      </w:r>
      <w:r>
        <w:rPr>
          <w:rFonts w:ascii="Times New Roman" w:hAnsi="Times New Roman"/>
          <w:color w:val="000000"/>
          <w:sz w:val="20"/>
        </w:rPr>
        <w:t xml:space="preserve">” </w:t>
      </w:r>
      <w:r>
        <w:rPr>
          <w:rFonts w:ascii="Times New Roman" w:hAnsi="Times New Roman"/>
          <w:color w:val="000000"/>
          <w:sz w:val="22"/>
        </w:rPr>
        <w:t xml:space="preserve">means any unsecured notes issued by the Borrower in accordance with the terms and conditions of Section 6.01 that are convertible into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Indebtedness thereunder must satisfy each of the following conditions: (i) both immediately prior to and after giving effect (including pro forma effect) thereto, no Event of Default shall exist or result therefrom,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 such Indebtedness matures after, and does not require any scheduled amortization or other scheduled payments of principal prior to, the date that is six (6) months after the Maturity Date (it being understood that neither (x) any provision requiring an offer to purchase such Indebtedness as a result of change of control or other fundamental change (which change of control or other fundamental change, for the avoidance of doubt, constitutes a “Change in Control” hereunder), which purchase is settled on a date no earlier than a date following a period of time customary for convertible Indebtedness of such type (as mutually determined by the Borrower and the initial purchaser, underwriter or investor, as applicable, in good faith) following the date the Borrower sends the related notice with respect to such change of control or other fundamental change nor (y) any right to early conversion or actual early conversion of any Permitted Convertible Notes in accordance with the terms thereof, in either case, shall violate the foregoing restriction), (iii) if guaranteed, such Indebtedness is not guaranteed by any Subsidiary of the Borrower other than the Loan Parties (which guarantees, if such Indebtedness is subordinated, shall be expressly subordinated to the Secured Obligations on terms not less favorable to the Lenders than the subordination terms of such Subordinated Indebtedness), (iv) any cross-default or cross-acceleration event of default (each howsoever defined) provision contained therein that relates to indebtedness or other payment obligations of any Loan Party (such indebtedness or other payment obligations, a “</w:t>
      </w:r>
      <w:r>
        <w:rPr>
          <w:rFonts w:ascii="Times New Roman" w:hAnsi="Times New Roman"/>
          <w:b/>
          <w:i/>
          <w:color w:val="000000"/>
          <w:sz w:val="22"/>
        </w:rPr>
        <w:t>Cross-Default Reference Obligation</w:t>
      </w:r>
      <w:r>
        <w:rPr>
          <w:rFonts w:ascii="Times New Roman" w:hAnsi="Times New Roman"/>
          <w:color w:val="000000"/>
          <w:sz w:val="20"/>
        </w:rPr>
        <w:t>”</w:t>
      </w:r>
      <w:r>
        <w:rPr>
          <w:rFonts w:ascii="Times New Roman" w:hAnsi="Times New Roman"/>
          <w:color w:val="000000"/>
          <w:sz w:val="22"/>
        </w:rPr>
        <w:t>) contains a cure period (after written notice to the issuer of such Indebtedness by the trustee or to such issuer and such trustee by holders of at least 25% in aggregate principal amount of such Indebtedness then outstanding) that is customary for convertible Indebtedness of such type (as mutually determined by the Borrower and the initial purchaser, underwriter or investor, as applicable, in good faith) before a default, event of default, acceleration or other event or condition under such Cross-Default Reference Obligation results in an event of default under such cross-default or cross-acceleration provision and (v) the terms, conditions and covenants of such Indebtedness must be customary for convertible Indebtedness of such type (as determined by the Borrower, in good faith).</w:t>
      </w:r>
    </w:p>
    <w:p>
      <w:pPr>
        <w:pStyle w:val="TextBody"/>
        <w:bidi w:val="0"/>
        <w:spacing w:before="0" w:after="240"/>
        <w:jc w:val="both"/>
        <w:rPr/>
      </w:pPr>
      <w:r>
        <w:rPr>
          <w:color w:val="000000"/>
        </w:rPr>
        <w:t>“</w:t>
      </w:r>
      <w:r>
        <w:rPr>
          <w:rFonts w:ascii="Times New Roman" w:hAnsi="Times New Roman"/>
          <w:b/>
          <w:i/>
          <w:color w:val="000000"/>
          <w:sz w:val="22"/>
        </w:rPr>
        <w:t>Permitted Encumbrances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Liens imposed by law for Taxes that are not yet due or are being contested in compliance with </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real property lessors’, carriers’, warehousemen’s, mechanics’, materialmen’s, repairmen’s and other like Liens imposed by law, arising in the ordinary course of business and securing obligations that are not overdue by more than sixty (60) days or are being contested in compliance with </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pledges and deposits made in the ordinary course of business in compliance with workers’ compensation, unemployment insurance and other social security laws or regulations;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 pledges and deposits to secure the performance of bids, trade contracts, leases, statutory obligations, surety and appeal bonds, performance bonds and other obligations of a like nature, in each case in the ordinary course of business (including such deposits to secure letters of credit issued for such purpose)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judgment liens in respect of judgments that do not constitute an Event of Default under </w:t>
      </w:r>
      <w:r>
        <w:rPr>
          <w:rFonts w:ascii="Times New Roman" w:hAnsi="Times New Roman"/>
          <w:color w:val="000000"/>
          <w:sz w:val="22"/>
          <w:u w:val="single"/>
        </w:rPr>
        <w:t>Section 7.01(k)</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(f) easements, zoning restrictions, rights-of-way and similar encumbrances on real property imposed by law or arising in the ordinary course of business that do not secure any monetary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do not materially detract from the value of the affected property or interfere with the ordinary conduct of business of the Borrower or any Restricted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filing of Uniform Commercial Code financing statements and similar filings made solely as a precautionary measure in connection with an operating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customary Liens (i) of a collection bank arising under Section 4-210 of the Uniform Commercial Code on items in the course of collection, (ii) in favor of a banking institution arising as a matter of law encumbering deposits (including the right of setoff) and which are within the general parameters customary in the banking industry and (iii) in favor of securities and custodial intermediaries encumbering commodity accounts, brokerage accounts or other deposits and investment property contained therein (including the right of setoff) and which are within the general parameters customary in such industry;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Liens arising out of conditional sale, title retention, consignment or similar arrangements for sale of goods entered into by the Borrower or any of its Restricted Subsidiaries in the ordinary course of business and permitted under </w:t>
      </w:r>
      <w:r>
        <w:rPr>
          <w:rFonts w:ascii="Times New Roman" w:hAnsi="Times New Roman"/>
          <w:color w:val="000000"/>
          <w:sz w:val="22"/>
          <w:u w:val="single"/>
        </w:rPr>
        <w:t>Section 6.09</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Liens in favor of customs and revenue authorities arising as a matter of law to secure payment of customs duties in connection with the importation of goods in the ordinary course of business which payments are not overdue for a period of more than sixty (60) days or which are being contested in compliance with </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retained interest or title of a licensor, sublicensor, lessor or sublessor under licenses and leases entered into by the Borrower or any of its Restricted Subsidiaries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 xml:space="preserve">(l) </w:t>
      </w:r>
      <w:r>
        <w:rPr>
          <w:rFonts w:ascii="Times New Roman" w:hAnsi="Times New Roman"/>
          <w:color w:val="000000"/>
          <w:sz w:val="22"/>
        </w:rPr>
        <w:t>leases, licenses, subleases or sublicenses granted by the Borrower or any Restricted Subsidiary and not interfering in any material respect with the ordinary conduct of business of the Borrower or such Restricted Subsidiary;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term “</w:t>
      </w:r>
      <w:r>
        <w:rPr>
          <w:rFonts w:ascii="Times New Roman" w:hAnsi="Times New Roman"/>
          <w:b/>
          <w:i/>
          <w:color w:val="000000"/>
          <w:sz w:val="22"/>
        </w:rPr>
        <w:t>Permitted Encumbrances</w:t>
      </w:r>
      <w:r>
        <w:rPr>
          <w:rFonts w:ascii="Times New Roman" w:hAnsi="Times New Roman"/>
          <w:color w:val="000000"/>
          <w:sz w:val="20"/>
        </w:rPr>
        <w:t xml:space="preserve">” </w:t>
      </w:r>
      <w:r>
        <w:rPr>
          <w:rFonts w:ascii="Times New Roman" w:hAnsi="Times New Roman"/>
          <w:color w:val="000000"/>
          <w:sz w:val="22"/>
        </w:rPr>
        <w:t>shall not include any Lien securing Indebtedness.</w:t>
      </w:r>
    </w:p>
    <w:p>
      <w:pPr>
        <w:pStyle w:val="TextBody"/>
        <w:bidi w:val="0"/>
        <w:spacing w:before="0" w:after="240"/>
        <w:jc w:val="both"/>
        <w:rPr/>
      </w:pPr>
      <w:r>
        <w:rPr>
          <w:color w:val="000000"/>
        </w:rPr>
        <w:t>“</w:t>
      </w:r>
      <w:r>
        <w:rPr>
          <w:rFonts w:ascii="Times New Roman" w:hAnsi="Times New Roman"/>
          <w:b/>
          <w:i/>
          <w:color w:val="000000"/>
          <w:sz w:val="22"/>
        </w:rPr>
        <w:t>Permitted Refinancing Indebtedness</w:t>
      </w:r>
      <w:r>
        <w:rPr>
          <w:rFonts w:ascii="Times New Roman" w:hAnsi="Times New Roman"/>
          <w:color w:val="000000"/>
          <w:sz w:val="20"/>
        </w:rPr>
        <w:t xml:space="preserve">” </w:t>
      </w:r>
      <w:r>
        <w:rPr>
          <w:rFonts w:ascii="Times New Roman" w:hAnsi="Times New Roman"/>
          <w:color w:val="000000"/>
          <w:sz w:val="22"/>
        </w:rPr>
        <w:t>means Indebtedness of any Person (“</w:t>
      </w:r>
      <w:r>
        <w:rPr>
          <w:rFonts w:ascii="Times New Roman" w:hAnsi="Times New Roman"/>
          <w:b/>
          <w:i/>
          <w:color w:val="000000"/>
          <w:sz w:val="22"/>
        </w:rPr>
        <w:t>Refinancing Indebtedness</w:t>
      </w:r>
      <w:r>
        <w:rPr>
          <w:rFonts w:ascii="Times New Roman" w:hAnsi="Times New Roman"/>
          <w:color w:val="000000"/>
          <w:sz w:val="20"/>
        </w:rPr>
        <w:t>”</w:t>
      </w:r>
      <w:r>
        <w:rPr>
          <w:rFonts w:ascii="Times New Roman" w:hAnsi="Times New Roman"/>
          <w:color w:val="000000"/>
          <w:sz w:val="22"/>
        </w:rPr>
        <w:t>) issued or incurred by such Person (including by means of the extension or renewal of existing Indebtedness) to refinance, refund, extend, renew, or replace existing Indebtedness of such Person (“</w:t>
      </w:r>
      <w:r>
        <w:rPr>
          <w:rFonts w:ascii="Times New Roman" w:hAnsi="Times New Roman"/>
          <w:b/>
          <w:i/>
          <w:color w:val="000000"/>
          <w:sz w:val="22"/>
        </w:rPr>
        <w:t>Refinanced Indebtedness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(a) the principal amount of such Refinancing Indebtedness is not greater than the principal amount of such Refinanced Indebtedness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amount of any premiums or penalties and accrued and unpaid interest paid thereon and reasonable fees and expenses, in each case associated with such Refinancing Indebtedness, (b) such Refinancing Indebtedness has a final maturity that is no sooner than, and a weighted average life to maturity that is no shorter than, such Refinanced Indebtedness, (c) if such Refinanced Indebtedness or any Guaranteed Obligations thereof or any security therefor are subordinated to the Obligations, such Refinancing Indebtedness and any Guaranteed Obligations thereof and any security therefor remain so subordinated on terms no less favorable to the Lenders and the other Secured Parties, (d) the obligors in respect of such Refinanced Indebtedness immediately prior to such refinancing, refunding extension, renewal, or replacement are the only obligors on such Refinancing Indebtedness, and (e) any Guaranteed Obligations which constitute all or a portion of such Refinancing Indebtedness, taken as a whole, are determined in good faith by a Responsible Officer of such Person to be no less favorable to such Person and the Lenders and the other Secured Parties in any material respect than the covenants and events of default or Guaranteed Obligations, if any, applicable to such Refinanced Indebtedness.</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b/>
          <w:i/>
          <w:color w:val="000000"/>
          <w:sz w:val="22"/>
        </w:rPr>
        <w:t>Plan</w:t>
      </w:r>
      <w:r>
        <w:rPr>
          <w:rFonts w:ascii="Times New Roman" w:hAnsi="Times New Roman"/>
          <w:color w:val="000000"/>
          <w:sz w:val="20"/>
        </w:rPr>
        <w:t xml:space="preserve">” </w:t>
      </w:r>
      <w:r>
        <w:rPr>
          <w:rFonts w:ascii="Times New Roman" w:hAnsi="Times New Roman"/>
          <w:color w:val="000000"/>
          <w:sz w:val="22"/>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b/>
          <w:i/>
          <w:color w:val="000000"/>
          <w:sz w:val="22"/>
        </w:rPr>
        <w:t>Plan Asset Regulations</w:t>
      </w:r>
      <w:r>
        <w:rPr>
          <w:rFonts w:ascii="Times New Roman" w:hAnsi="Times New Roman"/>
          <w:color w:val="000000"/>
          <w:sz w:val="20"/>
        </w:rPr>
        <w:t xml:space="preserve">” </w:t>
      </w:r>
      <w:r>
        <w:rPr>
          <w:rFonts w:ascii="Times New Roman" w:hAnsi="Times New Roman"/>
          <w:color w:val="000000"/>
          <w:sz w:val="22"/>
        </w:rPr>
        <w:t xml:space="preserve">means 29 CFR § 2510.3-101 </w:t>
      </w:r>
      <w:r>
        <w:rPr>
          <w:rFonts w:ascii="Times New Roman" w:hAnsi="Times New Roman"/>
          <w:i/>
          <w:color w:val="000000"/>
          <w:sz w:val="22"/>
        </w:rPr>
        <w:t>et seq.</w:t>
      </w:r>
      <w:r>
        <w:rPr>
          <w:rFonts w:ascii="Times New Roman" w:hAnsi="Times New Roman"/>
          <w:color w:val="000000"/>
          <w:sz w:val="22"/>
        </w:rPr>
        <w:t>, as modified by Section 3(42) of ERISA, as amended from time to time.</w:t>
      </w:r>
    </w:p>
    <w:p>
      <w:pPr>
        <w:pStyle w:val="TextBody"/>
        <w:bidi w:val="0"/>
        <w:spacing w:before="0" w:after="240"/>
        <w:jc w:val="both"/>
        <w:rPr/>
      </w:pPr>
      <w:r>
        <w:rPr>
          <w:color w:val="000000"/>
        </w:rPr>
        <w:t>“</w:t>
      </w:r>
      <w:r>
        <w:rPr>
          <w:rFonts w:ascii="Times New Roman" w:hAnsi="Times New Roman"/>
          <w:b/>
          <w:i/>
          <w:color w:val="000000"/>
          <w:sz w:val="22"/>
        </w:rPr>
        <w:t>Pounds Sterling</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w:t>
      </w:r>
      <w:r>
        <w:rPr>
          <w:rFonts w:ascii="Times New Roman" w:hAnsi="Times New Roman"/>
          <w:color w:val="000000"/>
          <w:sz w:val="20"/>
        </w:rPr>
        <w:t xml:space="preserve">” </w:t>
      </w:r>
      <w:r>
        <w:rPr>
          <w:rFonts w:ascii="Times New Roman" w:hAnsi="Times New Roman"/>
          <w:color w:val="000000"/>
          <w:sz w:val="22"/>
        </w:rPr>
        <w:t>means the lawful currency of the United Kingdom.</w:t>
      </w:r>
    </w:p>
    <w:p>
      <w:pPr>
        <w:pStyle w:val="TextBody"/>
        <w:bidi w:val="0"/>
        <w:spacing w:before="0" w:after="240"/>
        <w:jc w:val="both"/>
        <w:rPr/>
      </w:pPr>
      <w:r>
        <w:rPr>
          <w:color w:val="000000"/>
        </w:rPr>
        <w:t>“</w:t>
      </w:r>
      <w:r>
        <w:rPr>
          <w:rFonts w:ascii="Times New Roman" w:hAnsi="Times New Roman"/>
          <w:b/>
          <w:i/>
          <w:color w:val="000000"/>
          <w:sz w:val="22"/>
        </w:rPr>
        <w:t>Prime Rate</w:t>
      </w:r>
      <w:r>
        <w:rPr>
          <w:rFonts w:ascii="Times New Roman" w:hAnsi="Times New Roman"/>
          <w:color w:val="000000"/>
          <w:sz w:val="20"/>
        </w:rPr>
        <w:t xml:space="preserve">” </w:t>
      </w:r>
      <w:r>
        <w:rPr>
          <w:rFonts w:ascii="Times New Roman" w:hAnsi="Times New Roman"/>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b/>
          <w:i/>
          <w:color w:val="000000"/>
          <w:sz w:val="22"/>
        </w:rPr>
        <w:t>Pro Forma Basis</w:t>
      </w:r>
      <w:r>
        <w:rPr>
          <w:rFonts w:ascii="Times New Roman" w:hAnsi="Times New Roman"/>
          <w:color w:val="000000"/>
          <w:sz w:val="20"/>
        </w:rPr>
        <w:t xml:space="preserve">” </w:t>
      </w:r>
      <w:r>
        <w:rPr>
          <w:rFonts w:ascii="Times New Roman" w:hAnsi="Times New Roman"/>
          <w:color w:val="000000"/>
          <w:sz w:val="22"/>
        </w:rPr>
        <w:t xml:space="preserve">means, with respect to any Acquisition, that the Borrower is in </w:t>
      </w:r>
      <w:r>
        <w:rPr>
          <w:rFonts w:ascii="Times New Roman" w:hAnsi="Times New Roman"/>
          <w:i/>
          <w:color w:val="000000"/>
          <w:sz w:val="22"/>
        </w:rPr>
        <w:t xml:space="preserve">pro forma </w:t>
      </w:r>
      <w:r>
        <w:rPr>
          <w:rFonts w:ascii="Times New Roman" w:hAnsi="Times New Roman"/>
          <w:color w:val="000000"/>
          <w:sz w:val="22"/>
        </w:rPr>
        <w:t xml:space="preserve">compliance with the applicable financial covenants set forth in Section 6.10 (or any more restrictive financial ratio required hereunder, as applicable), recomputed (a) as if such Acquisition (including the incurrence or assumption of any Indebtedness in connection therewith) had occurred on the first day of the most recent four (4) fiscal quarter period preceding the date of such Acquisition for which the Borrower has delivered financial statements pursuant to Section 5.01(a) or (b) and the corresponding certificate pursuant to Section 5.01(c), (b) with Consolidated Total Funded Indebtedness, cash and Cash Equivalent Investments measured as of the date of such Acquisition and immediately after giving effect to such Acquisition and any Indebtedness incurred or assumed in connection therewith, and (c) with Consolidated EBITDA and Consolidated Interest Charges measured for the Reference Period then most recently ended for which the Borrower has delivered financial statements pursuant to Section 5.01(a) or (b) and the corresponding certificate pursuant to Section 5.01(c) (or, if prior to the date financial statements are first delivered to the Administrative Agent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for the most recently ended Reference Period set forth in the most recent financial statements referenced in Section 3.04(a)), in each case, subject to and as further provided in Section 1.11.</w:t>
      </w:r>
    </w:p>
    <w:p>
      <w:pPr>
        <w:pStyle w:val="TextBody"/>
        <w:bidi w:val="0"/>
        <w:spacing w:before="0" w:after="240"/>
        <w:jc w:val="both"/>
        <w:rPr/>
      </w:pPr>
      <w:r>
        <w:rPr>
          <w:color w:val="000000"/>
        </w:rPr>
        <w:t>“</w:t>
      </w:r>
      <w:r>
        <w:rPr>
          <w:rFonts w:ascii="Times New Roman" w:hAnsi="Times New Roman"/>
          <w:b/>
          <w:i/>
          <w:color w:val="000000"/>
          <w:sz w:val="22"/>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b/>
          <w:i/>
          <w:color w:val="000000"/>
          <w:sz w:val="22"/>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b/>
          <w:i/>
          <w:color w:val="000000"/>
          <w:sz w:val="22"/>
        </w:rPr>
        <w:t>QFC Credit Support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Qualified ECP Guarantor</w:t>
      </w:r>
      <w:r>
        <w:rPr>
          <w:rFonts w:ascii="Times New Roman" w:hAnsi="Times New Roman"/>
          <w:color w:val="000000"/>
          <w:sz w:val="20"/>
        </w:rPr>
        <w:t xml:space="preserve">” </w:t>
      </w:r>
      <w:r>
        <w:rPr>
          <w:rFonts w:ascii="Times New Roman" w:hAnsi="Times New Roman"/>
          <w:color w:val="000000"/>
          <w:sz w:val="22"/>
        </w:rPr>
        <w:t>means, in respect of any Swap Obligation, each Loan Party that has total assets exceeding $10,000,000 at the time the relevant Guarantee or other obligation of such Loan Party becomes or would become effective with respect to such Swap Obligation or such other person as constitutes an “eligible contract participant” under the Commodity Exchange Act or any regulations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promulgated thereunder and can cause another person to qualify as an “eligible contract participant” at such time by entering into a keepwell under Section 1a(18)(A)(v)(II) of the Commodity Exchange Act.</w:t>
      </w:r>
    </w:p>
    <w:p>
      <w:pPr>
        <w:pStyle w:val="TextBody"/>
        <w:bidi w:val="0"/>
        <w:spacing w:before="0" w:after="240"/>
        <w:jc w:val="both"/>
        <w:rPr/>
      </w:pPr>
      <w:r>
        <w:rPr>
          <w:color w:val="000000"/>
        </w:rPr>
        <w:t>“</w:t>
      </w:r>
      <w:r>
        <w:rPr>
          <w:rFonts w:ascii="Times New Roman" w:hAnsi="Times New Roman"/>
          <w:b/>
          <w:i/>
          <w:color w:val="000000"/>
          <w:sz w:val="22"/>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other than Disqualified Equity Interests.</w:t>
      </w:r>
    </w:p>
    <w:p>
      <w:pPr>
        <w:pStyle w:val="TextBody"/>
        <w:bidi w:val="0"/>
        <w:spacing w:before="0" w:after="240"/>
        <w:jc w:val="both"/>
        <w:rPr/>
      </w:pPr>
      <w:r>
        <w:rPr>
          <w:color w:val="000000"/>
        </w:rPr>
        <w:t>“</w:t>
      </w:r>
      <w:r>
        <w:rPr>
          <w:rFonts w:ascii="Times New Roman" w:hAnsi="Times New Roman"/>
          <w:b/>
          <w:i/>
          <w:color w:val="000000"/>
          <w:sz w:val="22"/>
        </w:rPr>
        <w:t>Recipient</w:t>
      </w:r>
      <w:r>
        <w:rPr>
          <w:rFonts w:ascii="Times New Roman" w:hAnsi="Times New Roman"/>
          <w:color w:val="000000"/>
          <w:sz w:val="20"/>
        </w:rPr>
        <w:t xml:space="preserve">” </w:t>
      </w:r>
      <w:r>
        <w:rPr>
          <w:rFonts w:ascii="Times New Roman" w:hAnsi="Times New Roman"/>
          <w:color w:val="000000"/>
          <w:sz w:val="22"/>
        </w:rPr>
        <w:t>means, as applicable, (a) the Administrative Agent, (b) any Lender and (c) any Issuing Bank.</w:t>
      </w:r>
    </w:p>
    <w:p>
      <w:pPr>
        <w:pStyle w:val="TextBody"/>
        <w:bidi w:val="0"/>
        <w:spacing w:before="0" w:after="240"/>
        <w:jc w:val="both"/>
        <w:rPr/>
      </w:pPr>
      <w:r>
        <w:rPr>
          <w:color w:val="000000"/>
        </w:rPr>
        <w:t>“</w:t>
      </w:r>
      <w:r>
        <w:rPr>
          <w:rFonts w:ascii="Times New Roman" w:hAnsi="Times New Roman"/>
          <w:b/>
          <w:i/>
          <w:color w:val="000000"/>
          <w:sz w:val="22"/>
        </w:rPr>
        <w:t>Reference Period</w:t>
      </w:r>
      <w:r>
        <w:rPr>
          <w:rFonts w:ascii="Times New Roman" w:hAnsi="Times New Roman"/>
          <w:color w:val="000000"/>
          <w:sz w:val="20"/>
        </w:rPr>
        <w:t xml:space="preserve">” </w:t>
      </w:r>
      <w:r>
        <w:rPr>
          <w:rFonts w:ascii="Times New Roman" w:hAnsi="Times New Roman"/>
          <w:color w:val="000000"/>
          <w:sz w:val="22"/>
        </w:rPr>
        <w:t>means, as of the last day of any fiscal quarter, the period of four (4) consecutive fiscal quarters of the Borrower ending on such date.</w:t>
      </w:r>
    </w:p>
    <w:p>
      <w:pPr>
        <w:pStyle w:val="TextBody"/>
        <w:bidi w:val="0"/>
        <w:spacing w:before="0" w:after="240"/>
        <w:jc w:val="both"/>
        <w:rPr/>
      </w:pPr>
      <w:r>
        <w:rPr>
          <w:color w:val="000000"/>
        </w:rPr>
        <w:t>“</w:t>
      </w:r>
      <w:r>
        <w:rPr>
          <w:rFonts w:ascii="Times New Roman" w:hAnsi="Times New Roman"/>
          <w:b/>
          <w:i/>
          <w:color w:val="000000"/>
          <w:sz w:val="22"/>
        </w:rPr>
        <w:t>Reference Time</w:t>
      </w:r>
      <w:r>
        <w:rPr>
          <w:rFonts w:ascii="Times New Roman" w:hAnsi="Times New Roman"/>
          <w:color w:val="000000"/>
          <w:sz w:val="20"/>
        </w:rPr>
        <w:t xml:space="preserve">” </w:t>
      </w:r>
      <w:r>
        <w:rPr>
          <w:rFonts w:ascii="Times New Roman" w:hAnsi="Times New Roman"/>
          <w:color w:val="000000"/>
          <w:sz w:val="22"/>
        </w:rPr>
        <w:t>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such Benchmark is the TIBO Rate, 11:00 a.m. Japan time two (2) Business Days preceding the date of such setting, (iv) if the RFR for such Benchmark is SONIA, then four (4) RFR Business Days prior to such setting, (v) if, following a Benchmark Transition Event and the Benchmark Replacement Date with respect to the Term SOFR Rate, the RFR for such Benchmark is Daily Simple SOFR, then four (4) RFR Business Days prior to such setting, (vi) if the RFR for such Benchmark is SARON, then five (5) RFR Business Days prior to such setting or (vii) if such Benchmark is none of the Term SOFR Rate, Daily Simple SOFR, the EURIBO Rate, the TIBO Rate, SONIA or SARON, the time determined by the Administrative Agent in its reasonable discretion.</w:t>
      </w:r>
    </w:p>
    <w:p>
      <w:pPr>
        <w:pStyle w:val="TextBody"/>
        <w:bidi w:val="0"/>
        <w:spacing w:before="0" w:after="240"/>
        <w:jc w:val="both"/>
        <w:rPr/>
      </w:pPr>
      <w:r>
        <w:rPr>
          <w:color w:val="000000"/>
        </w:rPr>
        <w:t>“</w:t>
      </w:r>
      <w:r>
        <w:rPr>
          <w:rFonts w:ascii="Times New Roman" w:hAnsi="Times New Roman"/>
          <w:b/>
          <w:i/>
          <w:color w:val="000000"/>
          <w:sz w:val="22"/>
        </w:rPr>
        <w:t>Refinancing Convertible Notes</w:t>
      </w:r>
      <w:r>
        <w:rPr>
          <w:rFonts w:ascii="Times New Roman" w:hAnsi="Times New Roman"/>
          <w:color w:val="000000"/>
          <w:sz w:val="20"/>
        </w:rPr>
        <w:t xml:space="preserve">” </w:t>
      </w:r>
      <w:r>
        <w:rPr>
          <w:rFonts w:ascii="Times New Roman" w:hAnsi="Times New Roman"/>
          <w:color w:val="000000"/>
          <w:sz w:val="22"/>
        </w:rPr>
        <w:t>has the meaning assigned to such term in Section 6.06.</w:t>
      </w:r>
    </w:p>
    <w:p>
      <w:pPr>
        <w:pStyle w:val="TextBody"/>
        <w:bidi w:val="0"/>
        <w:spacing w:before="0" w:after="240"/>
        <w:jc w:val="both"/>
        <w:rPr/>
      </w:pPr>
      <w:r>
        <w:rPr>
          <w:color w:val="000000"/>
        </w:rPr>
        <w:t>“</w:t>
      </w:r>
      <w:r>
        <w:rPr>
          <w:rFonts w:ascii="Times New Roman" w:hAnsi="Times New Roman"/>
          <w:b/>
          <w:i/>
          <w:color w:val="000000"/>
          <w:sz w:val="22"/>
        </w:rPr>
        <w:t>Register</w:t>
      </w:r>
      <w:r>
        <w:rPr>
          <w:rFonts w:ascii="Times New Roman" w:hAnsi="Times New Roman"/>
          <w:color w:val="000000"/>
          <w:sz w:val="20"/>
        </w:rPr>
        <w:t xml:space="preserve">” </w:t>
      </w:r>
      <w:r>
        <w:rPr>
          <w:rFonts w:ascii="Times New Roman" w:hAnsi="Times New Roman"/>
          <w:color w:val="000000"/>
          <w:sz w:val="22"/>
        </w:rPr>
        <w:t>has the meaning assigned to such term in Section 9.04(b).</w:t>
      </w:r>
    </w:p>
    <w:p>
      <w:pPr>
        <w:pStyle w:val="TextBody"/>
        <w:bidi w:val="0"/>
        <w:spacing w:before="0" w:after="240"/>
        <w:jc w:val="both"/>
        <w:rPr/>
      </w:pPr>
      <w:r>
        <w:rPr>
          <w:color w:val="000000"/>
        </w:rPr>
        <w:t>“</w:t>
      </w:r>
      <w:r>
        <w:rPr>
          <w:rFonts w:ascii="Times New Roman" w:hAnsi="Times New Roman"/>
          <w:b/>
          <w:i/>
          <w:color w:val="000000"/>
          <w:sz w:val="22"/>
        </w:rPr>
        <w:t>Regulation D</w:t>
      </w:r>
      <w:r>
        <w:rPr>
          <w:rFonts w:ascii="Times New Roman" w:hAnsi="Times New Roman"/>
          <w:color w:val="000000"/>
          <w:sz w:val="20"/>
        </w:rPr>
        <w:t xml:space="preserve">” </w:t>
      </w:r>
      <w:r>
        <w:rPr>
          <w:rFonts w:ascii="Times New Roman" w:hAnsi="Times New Roman"/>
          <w:color w:val="000000"/>
          <w:sz w:val="22"/>
        </w:rPr>
        <w:t>means Regulation D of the Federal Reserve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T</w:t>
      </w:r>
      <w:r>
        <w:rPr>
          <w:rFonts w:ascii="Times New Roman" w:hAnsi="Times New Roman"/>
          <w:color w:val="000000"/>
          <w:sz w:val="20"/>
        </w:rPr>
        <w:t xml:space="preserve">” </w:t>
      </w:r>
      <w:r>
        <w:rPr>
          <w:rFonts w:ascii="Times New Roman" w:hAnsi="Times New Roman"/>
          <w:color w:val="000000"/>
          <w:sz w:val="22"/>
        </w:rPr>
        <w:t>means Regulation T of the Federal Reserve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U</w:t>
      </w:r>
      <w:r>
        <w:rPr>
          <w:rFonts w:ascii="Times New Roman" w:hAnsi="Times New Roman"/>
          <w:color w:val="000000"/>
          <w:sz w:val="20"/>
        </w:rPr>
        <w:t xml:space="preserve">” </w:t>
      </w:r>
      <w:r>
        <w:rPr>
          <w:rFonts w:ascii="Times New Roman" w:hAnsi="Times New Roman"/>
          <w:color w:val="000000"/>
          <w:sz w:val="22"/>
        </w:rPr>
        <w:t>means Regulation U of the Federal Reserve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X</w:t>
      </w:r>
      <w:r>
        <w:rPr>
          <w:rFonts w:ascii="Times New Roman" w:hAnsi="Times New Roman"/>
          <w:color w:val="000000"/>
          <w:sz w:val="20"/>
        </w:rPr>
        <w:t xml:space="preserve">” </w:t>
      </w:r>
      <w:r>
        <w:rPr>
          <w:rFonts w:ascii="Times New Roman" w:hAnsi="Times New Roman"/>
          <w:color w:val="000000"/>
          <w:sz w:val="22"/>
        </w:rPr>
        <w:t>means Regulation X of the Federal Reserve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Related Parties</w:t>
      </w:r>
      <w:r>
        <w:rPr>
          <w:rFonts w:ascii="Times New Roman" w:hAnsi="Times New Roman"/>
          <w:color w:val="000000"/>
          <w:sz w:val="20"/>
        </w:rPr>
        <w:t xml:space="preserve">” </w:t>
      </w:r>
      <w:r>
        <w:rPr>
          <w:rFonts w:ascii="Times New Roman" w:hAnsi="Times New Roman"/>
          <w:color w:val="000000"/>
          <w:sz w:val="22"/>
        </w:rPr>
        <w:t>means, with respect to any specified Person, such Person’s Affiliates and the respective directors, officers, employees, agents, and advisors of such Person and such Person’s Affiliates.</w:t>
      </w:r>
    </w:p>
    <w:p>
      <w:pPr>
        <w:pStyle w:val="TextBody"/>
        <w:bidi w:val="0"/>
        <w:spacing w:before="0" w:after="240"/>
        <w:jc w:val="both"/>
        <w:rPr/>
      </w:pPr>
      <w:r>
        <w:rPr>
          <w:color w:val="000000"/>
        </w:rPr>
        <w:t>“</w:t>
      </w:r>
      <w:r>
        <w:rPr>
          <w:rFonts w:ascii="Times New Roman" w:hAnsi="Times New Roman"/>
          <w:b/>
          <w:i/>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(i) with respect to a Benchmark Replacement in respect of Loans denominated in U.S. Dollars, the Federal Reserve Board and/or the NYFRB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 of Loans denominated in Swiss Francs, the Swiss National Bank, or a committee officially endorsed or convened by the Swiss National Bank or, in each case, any successor thereto, (v) with respect to a Benchmark Replacement in respect of Loans denominated in Japanese Yen, the Bank of Japan, or a committee officially endorsed or convened by the Bank of Japan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240"/>
        <w:jc w:val="both"/>
        <w:rPr/>
      </w:pPr>
      <w:r>
        <w:rPr>
          <w:color w:val="000000"/>
        </w:rPr>
        <w:t>“</w:t>
      </w:r>
      <w:r>
        <w:rPr>
          <w:rFonts w:ascii="Times New Roman" w:hAnsi="Times New Roman"/>
          <w:b/>
          <w:i/>
          <w:color w:val="000000"/>
          <w:sz w:val="22"/>
        </w:rPr>
        <w:t>Relevant Rate</w:t>
      </w:r>
      <w:r>
        <w:rPr>
          <w:rFonts w:ascii="Times New Roman" w:hAnsi="Times New Roman"/>
          <w:color w:val="000000"/>
          <w:sz w:val="20"/>
        </w:rPr>
        <w:t xml:space="preserve">” </w:t>
      </w:r>
      <w:r>
        <w:rPr>
          <w:rFonts w:ascii="Times New Roman" w:hAnsi="Times New Roman"/>
          <w:color w:val="000000"/>
          <w:sz w:val="22"/>
        </w:rPr>
        <w:t>means (i) with respect to any Term Benchmark Borrowing denominated in U.S. Dollars, the Term SOFR Rate, (ii) with respect to any Term Benchmark Borrowing denominated in Euro, the EURIBO Rate, (iii) with respect to any Term Benchmark Borrowing denominated in Japanese Yen, the TIBO Rate, (iv) with respect to any Term Benchmark Borrowing denominated in Australian Dollars, the AUD Rate or (v) with respect to any RFR Borrowing denominated in Pounds Sterling, Swiss Francs or U.S. Dollars, the applicable Daily Simple RFR, in each case, as applicable.</w:t>
      </w:r>
    </w:p>
    <w:p>
      <w:pPr>
        <w:pStyle w:val="TextBody"/>
        <w:bidi w:val="0"/>
        <w:spacing w:before="0" w:after="240"/>
        <w:jc w:val="both"/>
        <w:rPr/>
      </w:pPr>
      <w:r>
        <w:rPr>
          <w:color w:val="000000"/>
        </w:rPr>
        <w:t>“</w:t>
      </w:r>
      <w:r>
        <w:rPr>
          <w:rFonts w:ascii="Times New Roman" w:hAnsi="Times New Roman"/>
          <w:b/>
          <w:i/>
          <w:color w:val="000000"/>
          <w:sz w:val="22"/>
        </w:rPr>
        <w:t>Relevant Screen Rate</w:t>
      </w:r>
      <w:r>
        <w:rPr>
          <w:rFonts w:ascii="Times New Roman" w:hAnsi="Times New Roman"/>
          <w:color w:val="000000"/>
          <w:sz w:val="20"/>
        </w:rPr>
        <w:t xml:space="preserve">” </w:t>
      </w:r>
      <w:r>
        <w:rPr>
          <w:rFonts w:ascii="Times New Roman" w:hAnsi="Times New Roman"/>
          <w:color w:val="000000"/>
          <w:sz w:val="22"/>
        </w:rPr>
        <w:t>means (i) with respect to any Term Benchmark Borrowing denominated in U.S. Dollars, the Term SOFR Reference Rate, (ii) with respect to any Term Benchmark Borrowing denominated in Euro, the EURIBO Screen Rate, (iii) with respect to any Term Benchmark Borrowing denominated in Japanese Yen, the TIBO Screen Rate or (iv) with respect to any Term Benchmark Borrowing denominated in Australian Dollars, the AUD Screen Rate, as applicable.</w:t>
      </w:r>
    </w:p>
    <w:p>
      <w:pPr>
        <w:pStyle w:val="TextBody"/>
        <w:bidi w:val="0"/>
        <w:spacing w:before="0" w:after="240"/>
        <w:jc w:val="both"/>
        <w:rPr/>
      </w:pPr>
      <w:r>
        <w:rPr>
          <w:color w:val="000000"/>
        </w:rPr>
        <w:t>“</w:t>
      </w:r>
      <w:r>
        <w:rPr>
          <w:rFonts w:ascii="Times New Roman" w:hAnsi="Times New Roman"/>
          <w:b/>
          <w:i/>
          <w:color w:val="000000"/>
          <w:sz w:val="22"/>
        </w:rPr>
        <w:t>Required Lenders</w:t>
      </w:r>
      <w:r>
        <w:rPr>
          <w:rFonts w:ascii="Times New Roman" w:hAnsi="Times New Roman"/>
          <w:color w:val="000000"/>
          <w:sz w:val="20"/>
        </w:rPr>
        <w:t xml:space="preserve">” </w:t>
      </w:r>
      <w:r>
        <w:rPr>
          <w:rFonts w:ascii="Times New Roman" w:hAnsi="Times New Roman"/>
          <w:color w:val="000000"/>
          <w:sz w:val="22"/>
        </w:rPr>
        <w:t xml:space="preserve">means, subject to Section 2.20, (a) at any time prior to the earlier of the Loans becoming due and payable pursuant to Article VII or the Commitments terminating or expiring, Lenders having Revolving Credit Exposures and Unfunded Commitments representing more than 50% of the sum of the Total Revolving Credit Exposure and Unfunded Commitments at such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solely for purposes of declaring the Loans to be due and payable pursuant to Article VII, the Unfunded Commitment of each Lender shall be deemed to be zero; and (b) for all purposes after the Loans become due and payable pursuant to Article VII or the Commitments expire or terminate, Lenders having Revolving Credit Exposures representing more than 50% of the Total Revolving Credit Exposure at such time; provided that, in the case of clauses (a) and (b) above, (x) the Revolving Credit Exposure of any Lender that is the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Credit Exposure excluding such excess amount and (y) unfunded amounts in respect of any delayed draw Incremental Term Loan shall not be included in any determination of “Required Lenders”.</w:t>
      </w:r>
    </w:p>
    <w:p>
      <w:pPr>
        <w:pStyle w:val="TextBody"/>
        <w:bidi w:val="0"/>
        <w:spacing w:before="0" w:after="240"/>
        <w:jc w:val="both"/>
        <w:rPr/>
      </w:pPr>
      <w:r>
        <w:rPr>
          <w:color w:val="000000"/>
        </w:rPr>
        <w:t>“</w:t>
      </w:r>
      <w:r>
        <w:rPr>
          <w:rFonts w:ascii="Times New Roman" w:hAnsi="Times New Roman"/>
          <w:b/>
          <w:i/>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i/>
          <w:color w:val="000000"/>
          <w:sz w:val="22"/>
        </w:rPr>
        <w:t>Responsible Officer</w:t>
      </w:r>
      <w:r>
        <w:rPr>
          <w:rFonts w:ascii="Times New Roman" w:hAnsi="Times New Roman"/>
          <w:color w:val="000000"/>
          <w:sz w:val="20"/>
        </w:rPr>
        <w:t xml:space="preserve">” </w:t>
      </w:r>
      <w:r>
        <w:rPr>
          <w:rFonts w:ascii="Times New Roman" w:hAnsi="Times New Roman"/>
          <w:color w:val="000000"/>
          <w:sz w:val="22"/>
        </w:rPr>
        <w:t>means the Financial Officer or other executive officer of the Borrower.</w:t>
      </w:r>
    </w:p>
    <w:p>
      <w:pPr>
        <w:pStyle w:val="TextBody"/>
        <w:bidi w:val="0"/>
        <w:spacing w:before="0" w:after="240"/>
        <w:jc w:val="both"/>
        <w:rPr/>
      </w:pPr>
      <w:r>
        <w:rPr>
          <w:color w:val="000000"/>
        </w:rPr>
        <w:t>“</w:t>
      </w:r>
      <w:r>
        <w:rPr>
          <w:rFonts w:ascii="Times New Roman" w:hAnsi="Times New Roman"/>
          <w:b/>
          <w:i/>
          <w:color w:val="000000"/>
          <w:sz w:val="22"/>
        </w:rPr>
        <w:t>Restricted Payment</w:t>
      </w:r>
      <w:r>
        <w:rPr>
          <w:rFonts w:ascii="Times New Roman" w:hAnsi="Times New Roman"/>
          <w:color w:val="000000"/>
          <w:sz w:val="20"/>
        </w:rPr>
        <w:t xml:space="preserve">” </w:t>
      </w:r>
      <w:r>
        <w:rPr>
          <w:rFonts w:ascii="Times New Roman" w:hAnsi="Times New Roman"/>
          <w:color w:val="000000"/>
          <w:sz w:val="22"/>
        </w:rPr>
        <w:t>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such Equity Interests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option, warrant or other right to acquire any such Equity Interests, and any payment or prepayment of principal of, premium, if any, or interest on, or redemption, purchase, retirement, defeasance (including in-substance or legal defeasance), sinking fund or similar payment with respect to, any Subordinated Indebtedness (except intercompany Indebtedness permitted under Section 6.01(c)).</w:t>
      </w:r>
    </w:p>
    <w:p>
      <w:pPr>
        <w:pStyle w:val="TextBody"/>
        <w:bidi w:val="0"/>
        <w:spacing w:before="0" w:after="240"/>
        <w:jc w:val="both"/>
        <w:rPr/>
      </w:pPr>
      <w:r>
        <w:rPr>
          <w:color w:val="000000"/>
        </w:rPr>
        <w:t>“</w:t>
      </w:r>
      <w:r>
        <w:rPr>
          <w:rFonts w:ascii="Times New Roman" w:hAnsi="Times New Roman"/>
          <w:b/>
          <w:i/>
          <w:color w:val="000000"/>
          <w:sz w:val="22"/>
        </w:rPr>
        <w:t>Restricted Subsidiary</w:t>
      </w:r>
      <w:r>
        <w:rPr>
          <w:rFonts w:ascii="Times New Roman" w:hAnsi="Times New Roman"/>
          <w:color w:val="000000"/>
          <w:sz w:val="20"/>
        </w:rPr>
        <w:t xml:space="preserve">” </w:t>
      </w:r>
      <w:r>
        <w:rPr>
          <w:rFonts w:ascii="Times New Roman" w:hAnsi="Times New Roman"/>
          <w:color w:val="000000"/>
          <w:sz w:val="22"/>
        </w:rPr>
        <w:t>means any Subsidiary other than an Unrestricted Subsidiary.</w:t>
      </w:r>
    </w:p>
    <w:p>
      <w:pPr>
        <w:pStyle w:val="TextBody"/>
        <w:bidi w:val="0"/>
        <w:spacing w:before="0" w:after="240"/>
        <w:jc w:val="both"/>
        <w:rPr/>
      </w:pPr>
      <w:r>
        <w:rPr>
          <w:color w:val="000000"/>
        </w:rPr>
        <w:t>“</w:t>
      </w:r>
      <w:r>
        <w:rPr>
          <w:rFonts w:ascii="Times New Roman" w:hAnsi="Times New Roman"/>
          <w:b/>
          <w:i/>
          <w:color w:val="000000"/>
          <w:sz w:val="22"/>
        </w:rPr>
        <w:t>Reuters</w:t>
      </w:r>
      <w:r>
        <w:rPr>
          <w:rFonts w:ascii="Times New Roman" w:hAnsi="Times New Roman"/>
          <w:color w:val="000000"/>
          <w:sz w:val="20"/>
        </w:rPr>
        <w:t xml:space="preserve">” </w:t>
      </w:r>
      <w:r>
        <w:rPr>
          <w:rFonts w:ascii="Times New Roman" w:hAnsi="Times New Roman"/>
          <w:color w:val="000000"/>
          <w:sz w:val="22"/>
        </w:rPr>
        <w:t>means, as applicable, Thomson Reuters Corp., Refinitiv, or any successor thereto.</w:t>
      </w:r>
    </w:p>
    <w:p>
      <w:pPr>
        <w:pStyle w:val="TextBody"/>
        <w:bidi w:val="0"/>
        <w:spacing w:before="0" w:after="240"/>
        <w:jc w:val="both"/>
        <w:rPr/>
      </w:pPr>
      <w:r>
        <w:rPr>
          <w:color w:val="000000"/>
        </w:rPr>
        <w:t>“</w:t>
      </w:r>
      <w:r>
        <w:rPr>
          <w:rFonts w:ascii="Times New Roman" w:hAnsi="Times New Roman"/>
          <w:b/>
          <w:i/>
          <w:color w:val="000000"/>
          <w:sz w:val="22"/>
        </w:rPr>
        <w:t>Revolving Credit Exposure</w:t>
      </w:r>
      <w:r>
        <w:rPr>
          <w:rFonts w:ascii="Times New Roman" w:hAnsi="Times New Roman"/>
          <w:color w:val="000000"/>
          <w:sz w:val="20"/>
        </w:rPr>
        <w:t xml:space="preserve">” </w:t>
      </w:r>
      <w:r>
        <w:rPr>
          <w:rFonts w:ascii="Times New Roman" w:hAnsi="Times New Roman"/>
          <w:color w:val="000000"/>
          <w:sz w:val="22"/>
        </w:rPr>
        <w:t>means, with respect to any Lender at any time, the sum of the outstanding principal Dollar Amount of such Lender’s Revolving Loans, its LC Exposure and its Swingline Exposure at such time.</w:t>
      </w:r>
    </w:p>
    <w:p>
      <w:pPr>
        <w:pStyle w:val="TextBody"/>
        <w:bidi w:val="0"/>
        <w:spacing w:before="0" w:after="240"/>
        <w:jc w:val="both"/>
        <w:rPr/>
      </w:pPr>
      <w:r>
        <w:rPr>
          <w:color w:val="000000"/>
        </w:rPr>
        <w:t>“</w:t>
      </w:r>
      <w:r>
        <w:rPr>
          <w:rFonts w:ascii="Times New Roman" w:hAnsi="Times New Roman"/>
          <w:b/>
          <w:i/>
          <w:color w:val="000000"/>
          <w:sz w:val="22"/>
        </w:rPr>
        <w:t>Revolving Loan</w:t>
      </w:r>
      <w:r>
        <w:rPr>
          <w:rFonts w:ascii="Times New Roman" w:hAnsi="Times New Roman"/>
          <w:color w:val="000000"/>
          <w:sz w:val="20"/>
        </w:rPr>
        <w:t xml:space="preserve">” </w:t>
      </w:r>
      <w:r>
        <w:rPr>
          <w:rFonts w:ascii="Times New Roman" w:hAnsi="Times New Roman"/>
          <w:color w:val="000000"/>
          <w:sz w:val="22"/>
        </w:rPr>
        <w:t>means a revolving loan made pursuant to Section 2.01.</w:t>
      </w:r>
    </w:p>
    <w:p>
      <w:pPr>
        <w:pStyle w:val="TextBody"/>
        <w:bidi w:val="0"/>
        <w:spacing w:before="0" w:after="240"/>
        <w:jc w:val="both"/>
        <w:rPr/>
      </w:pPr>
      <w:r>
        <w:rPr>
          <w:color w:val="000000"/>
        </w:rPr>
        <w:t>“</w:t>
      </w:r>
      <w:r>
        <w:rPr>
          <w:rFonts w:ascii="Times New Roman" w:hAnsi="Times New Roman"/>
          <w:b/>
          <w:i/>
          <w:color w:val="000000"/>
          <w:sz w:val="22"/>
        </w:rPr>
        <w:t>RFR</w:t>
      </w:r>
      <w:r>
        <w:rPr>
          <w:rFonts w:ascii="Times New Roman" w:hAnsi="Times New Roman"/>
          <w:color w:val="000000"/>
          <w:sz w:val="20"/>
        </w:rPr>
        <w:t xml:space="preserve">” </w:t>
      </w:r>
      <w:r>
        <w:rPr>
          <w:rFonts w:ascii="Times New Roman" w:hAnsi="Times New Roman"/>
          <w:color w:val="000000"/>
          <w:sz w:val="22"/>
        </w:rPr>
        <w:t>means, for any RFR Loan denominated in (a) Pounds Sterling, SONIA, (b) Swiss Francs, SARON and (c) U.S. Dollars, Daily Simple SOFR (solely following a Benchmark Transition Event and a Benchmark Replacement Date with respect to the Term SOFR Rate), and when used in reference to any Loan or Borrowing, means that such Loan, or the Loan comprising such Borrowing, bears interest at a rate determined by reference to the applicable Adjusted Daily Simple RFR.</w:t>
      </w:r>
    </w:p>
    <w:p>
      <w:pPr>
        <w:pStyle w:val="TextBody"/>
        <w:bidi w:val="0"/>
        <w:spacing w:before="0" w:after="240"/>
        <w:jc w:val="both"/>
        <w:rPr/>
      </w:pPr>
      <w:r>
        <w:rPr>
          <w:color w:val="000000"/>
        </w:rPr>
        <w:t>“</w:t>
      </w:r>
      <w:r>
        <w:rPr>
          <w:rFonts w:ascii="Times New Roman" w:hAnsi="Times New Roman"/>
          <w:b/>
          <w:i/>
          <w:color w:val="000000"/>
          <w:sz w:val="22"/>
        </w:rPr>
        <w:t>RFR Borrowing</w:t>
      </w:r>
      <w:r>
        <w:rPr>
          <w:rFonts w:ascii="Times New Roman" w:hAnsi="Times New Roman"/>
          <w:color w:val="000000"/>
          <w:sz w:val="20"/>
        </w:rPr>
        <w:t xml:space="preserve">” </w:t>
      </w:r>
      <w:r>
        <w:rPr>
          <w:rFonts w:ascii="Times New Roman" w:hAnsi="Times New Roman"/>
          <w:color w:val="000000"/>
          <w:sz w:val="22"/>
        </w:rPr>
        <w:t>means, as to any Borrowing, the RFR Loans comprising such Borrowing.</w:t>
      </w:r>
    </w:p>
    <w:p>
      <w:pPr>
        <w:pStyle w:val="TextBody"/>
        <w:bidi w:val="0"/>
        <w:spacing w:before="0" w:after="240"/>
        <w:jc w:val="both"/>
        <w:rPr/>
      </w:pPr>
      <w:bookmarkStart w:id="19" w:name="docxtextref320"/>
      <w:bookmarkEnd w:id="19"/>
      <w:r>
        <w:rPr>
          <w:color w:val="000000"/>
        </w:rPr>
        <w:t>“</w:t>
      </w:r>
      <w:r>
        <w:rPr>
          <w:rFonts w:ascii="Times New Roman" w:hAnsi="Times New Roman"/>
          <w:b/>
          <w:i/>
          <w:color w:val="000000"/>
          <w:sz w:val="22"/>
        </w:rPr>
        <w:t>RFR Business Day</w:t>
      </w:r>
      <w:r>
        <w:rPr>
          <w:rFonts w:ascii="Times New Roman" w:hAnsi="Times New Roman"/>
          <w:color w:val="000000"/>
          <w:sz w:val="20"/>
        </w:rPr>
        <w:t xml:space="preserve">” </w:t>
      </w:r>
      <w:r>
        <w:rPr>
          <w:rFonts w:ascii="Times New Roman" w:hAnsi="Times New Roman"/>
          <w:color w:val="000000"/>
          <w:sz w:val="22"/>
        </w:rPr>
        <w:t>means, for any Loan denominated in (a) Pounds Sterling, any day except for (i) a Saturday, (ii) a Sunday or (iii) a day on which banks are closed for general business in London, (b) Swiss Francs, any day except for (i)</w:t>
      </w:r>
      <w:r>
        <w:rPr>
          <w:rFonts w:ascii="Times New Roman" w:hAnsi="Times New Roman"/>
          <w:color w:val="000000"/>
          <w:sz w:val="20"/>
        </w:rPr>
        <w:t xml:space="preserve"> </w:t>
      </w:r>
      <w:r>
        <w:rPr>
          <w:rFonts w:ascii="Times New Roman" w:hAnsi="Times New Roman"/>
          <w:color w:val="000000"/>
          <w:sz w:val="22"/>
        </w:rPr>
        <w:t>a Saturday, (ii) a Sunday or (iii) a day on which banks are closed for the settlement of payments and foreign exchange transactions in Zurich and (c) U.S. Dollars, a U.S. Government Securities Business Day.</w:t>
      </w:r>
    </w:p>
    <w:p>
      <w:pPr>
        <w:pStyle w:val="TextBody"/>
        <w:bidi w:val="0"/>
        <w:spacing w:before="0" w:after="240"/>
        <w:jc w:val="both"/>
        <w:rPr/>
      </w:pPr>
      <w:r>
        <w:rPr>
          <w:color w:val="000000"/>
        </w:rPr>
        <w:t>“</w:t>
      </w:r>
      <w:r>
        <w:rPr>
          <w:rFonts w:ascii="Times New Roman" w:hAnsi="Times New Roman"/>
          <w:b/>
          <w:i/>
          <w:color w:val="000000"/>
          <w:sz w:val="22"/>
        </w:rPr>
        <w:t>RFR Interest Day</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RFR”.</w:t>
      </w:r>
    </w:p>
    <w:p>
      <w:pPr>
        <w:pStyle w:val="TextBody"/>
        <w:bidi w:val="0"/>
        <w:spacing w:before="0" w:after="240"/>
        <w:jc w:val="both"/>
        <w:rPr/>
      </w:pPr>
      <w:r>
        <w:rPr>
          <w:color w:val="000000"/>
        </w:rPr>
        <w:t>“</w:t>
      </w:r>
      <w:r>
        <w:rPr>
          <w:rFonts w:ascii="Times New Roman" w:hAnsi="Times New Roman"/>
          <w:b/>
          <w:i/>
          <w:color w:val="000000"/>
          <w:sz w:val="22"/>
        </w:rPr>
        <w:t>RFR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Adjusted Daily Simple RFR.</w:t>
      </w:r>
    </w:p>
    <w:p>
      <w:pPr>
        <w:pStyle w:val="TextBody"/>
        <w:bidi w:val="0"/>
        <w:spacing w:before="0" w:after="240"/>
        <w:jc w:val="both"/>
        <w:rPr/>
      </w:pPr>
      <w:r>
        <w:rPr>
          <w:color w:val="000000"/>
        </w:rPr>
        <w:t>“</w:t>
      </w:r>
      <w:r>
        <w:rPr>
          <w:rFonts w:ascii="Times New Roman" w:hAnsi="Times New Roman"/>
          <w:b/>
          <w:i/>
          <w:color w:val="000000"/>
          <w:sz w:val="22"/>
        </w:rPr>
        <w:t>S&amp;P</w:t>
      </w:r>
      <w:r>
        <w:rPr>
          <w:rFonts w:ascii="Times New Roman" w:hAnsi="Times New Roman"/>
          <w:color w:val="000000"/>
          <w:sz w:val="20"/>
        </w:rPr>
        <w:t xml:space="preserve">” </w:t>
      </w:r>
      <w:r>
        <w:rPr>
          <w:rFonts w:ascii="Times New Roman" w:hAnsi="Times New Roman"/>
          <w:color w:val="000000"/>
          <w:sz w:val="22"/>
        </w:rPr>
        <w:t>means Standard &amp; Poor’s Rating Services, a Standard &amp; Poor’s Financial Services LLC business.</w:t>
      </w:r>
    </w:p>
    <w:p>
      <w:pPr>
        <w:pStyle w:val="TextBody"/>
        <w:bidi w:val="0"/>
        <w:spacing w:before="0" w:after="240"/>
        <w:jc w:val="both"/>
        <w:rPr/>
      </w:pPr>
      <w:r>
        <w:rPr>
          <w:color w:val="000000"/>
        </w:rPr>
        <w:t>“</w:t>
      </w:r>
      <w:r>
        <w:rPr>
          <w:rFonts w:ascii="Times New Roman" w:hAnsi="Times New Roman"/>
          <w:b/>
          <w:i/>
          <w:color w:val="000000"/>
          <w:sz w:val="22"/>
        </w:rPr>
        <w:t>Sanctioned Country</w:t>
      </w:r>
      <w:r>
        <w:rPr>
          <w:rFonts w:ascii="Times New Roman" w:hAnsi="Times New Roman"/>
          <w:color w:val="000000"/>
          <w:sz w:val="20"/>
        </w:rPr>
        <w:t xml:space="preserve">” </w:t>
      </w:r>
      <w:r>
        <w:rPr>
          <w:rFonts w:ascii="Times New Roman" w:hAnsi="Times New Roman"/>
          <w:color w:val="000000"/>
          <w:sz w:val="22"/>
        </w:rPr>
        <w:t>means, at any time, a country, region or territory which is itself the subject or target of any Sanctions (at the time of this Agreement, the so-called Donetsk People’s Republic, the so- called Luhansk People’s Republic, the Crimea Region of Ukraine, Cuba, Iran and North Korea).</w:t>
      </w:r>
    </w:p>
    <w:p>
      <w:pPr>
        <w:pStyle w:val="TextBody"/>
        <w:bidi w:val="0"/>
        <w:spacing w:before="0" w:after="240"/>
        <w:jc w:val="both"/>
        <w:rPr/>
      </w:pPr>
      <w:r>
        <w:rPr>
          <w:color w:val="000000"/>
        </w:rPr>
        <w:t>“</w:t>
      </w:r>
      <w:r>
        <w:rPr>
          <w:rFonts w:ascii="Times New Roman" w:hAnsi="Times New Roman"/>
          <w:b/>
          <w:i/>
          <w:color w:val="000000"/>
          <w:sz w:val="22"/>
        </w:rPr>
        <w:t>Sanctioned Person</w:t>
      </w:r>
      <w:r>
        <w:rPr>
          <w:rFonts w:ascii="Times New Roman" w:hAnsi="Times New Roman"/>
          <w:color w:val="000000"/>
          <w:sz w:val="20"/>
        </w:rPr>
        <w:t xml:space="preserve">” </w:t>
      </w:r>
      <w:r>
        <w:rPr>
          <w:rFonts w:ascii="Times New Roman" w:hAnsi="Times New Roman"/>
          <w:color w:val="000000"/>
          <w:sz w:val="22"/>
        </w:rPr>
        <w:t>means, at any time, any Person subject or target of any Sanctions, including (a) any Person listed in any Sanctions-related list of designated Persons maintained by the U.S. government, including by Office of Foreign Assets Control of the U.S. Department of the Treasury, the U.S. Department of State, U.S. Department of Commerce or by the United Nations Security Council, the European Union, any European Union member state, His Majesty’s Treasury of the United Kingdom or other relevant sanctions authority, (b) any Person operating, located,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Sanctions</w:t>
      </w:r>
      <w:r>
        <w:rPr>
          <w:rFonts w:ascii="Times New Roman" w:hAnsi="Times New Roman"/>
          <w:color w:val="000000"/>
          <w:sz w:val="20"/>
        </w:rPr>
        <w:t xml:space="preserve">” </w:t>
      </w:r>
      <w:r>
        <w:rPr>
          <w:rFonts w:ascii="Times New Roman" w:hAnsi="Times New Roman"/>
          <w:color w:val="000000"/>
          <w:sz w:val="22"/>
        </w:rPr>
        <w:t>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before="0" w:after="240"/>
        <w:jc w:val="both"/>
        <w:rPr/>
      </w:pPr>
      <w:r>
        <w:rPr>
          <w:color w:val="000000"/>
        </w:rPr>
        <w:t>“</w:t>
      </w:r>
      <w:r>
        <w:rPr>
          <w:rFonts w:ascii="Times New Roman" w:hAnsi="Times New Roman"/>
          <w:b/>
          <w:i/>
          <w:color w:val="000000"/>
          <w:sz w:val="22"/>
        </w:rPr>
        <w:t>SARON</w:t>
      </w:r>
      <w:r>
        <w:rPr>
          <w:rFonts w:ascii="Times New Roman" w:hAnsi="Times New Roman"/>
          <w:color w:val="000000"/>
          <w:sz w:val="20"/>
        </w:rPr>
        <w:t xml:space="preserve">” </w:t>
      </w:r>
      <w:r>
        <w:rPr>
          <w:rFonts w:ascii="Times New Roman" w:hAnsi="Times New Roman"/>
          <w:color w:val="000000"/>
          <w:sz w:val="22"/>
        </w:rPr>
        <w:t>means, with respect to any Business Day, a rate per annum equal to the Swiss Average Rate Overnight for such Business Day published by the SARON Administrator on the SARON Administrator’s Website.</w:t>
      </w:r>
    </w:p>
    <w:p>
      <w:pPr>
        <w:pStyle w:val="TextBody"/>
        <w:bidi w:val="0"/>
        <w:spacing w:before="0" w:after="240"/>
        <w:jc w:val="both"/>
        <w:rPr/>
      </w:pPr>
      <w:r>
        <w:rPr>
          <w:color w:val="000000"/>
        </w:rPr>
        <w:t>“</w:t>
      </w:r>
      <w:r>
        <w:rPr>
          <w:rFonts w:ascii="Times New Roman" w:hAnsi="Times New Roman"/>
          <w:b/>
          <w:i/>
          <w:color w:val="000000"/>
          <w:sz w:val="22"/>
        </w:rPr>
        <w:t>SARON Administrator</w:t>
      </w:r>
      <w:r>
        <w:rPr>
          <w:rFonts w:ascii="Times New Roman" w:hAnsi="Times New Roman"/>
          <w:color w:val="000000"/>
          <w:sz w:val="20"/>
        </w:rPr>
        <w:t xml:space="preserve">” </w:t>
      </w:r>
      <w:r>
        <w:rPr>
          <w:rFonts w:ascii="Times New Roman" w:hAnsi="Times New Roman"/>
          <w:color w:val="000000"/>
          <w:sz w:val="22"/>
        </w:rPr>
        <w:t>means the SIX Swiss Exchange AG (or any successor administrator of the Swiss Average Rate Overnight).</w:t>
      </w:r>
    </w:p>
    <w:p>
      <w:pPr>
        <w:pStyle w:val="TextBody"/>
        <w:bidi w:val="0"/>
        <w:spacing w:before="0" w:after="240"/>
        <w:jc w:val="both"/>
        <w:rPr/>
      </w:pPr>
      <w:r>
        <w:rPr>
          <w:color w:val="000000"/>
        </w:rPr>
        <w:t>“</w:t>
      </w:r>
      <w:r>
        <w:rPr>
          <w:rFonts w:ascii="Times New Roman" w:hAnsi="Times New Roman"/>
          <w:b/>
          <w:i/>
          <w:color w:val="000000"/>
          <w:sz w:val="22"/>
        </w:rPr>
        <w:t>SARON Administrator’s Website</w:t>
      </w:r>
      <w:r>
        <w:rPr>
          <w:rFonts w:ascii="Times New Roman" w:hAnsi="Times New Roman"/>
          <w:color w:val="000000"/>
          <w:sz w:val="20"/>
        </w:rPr>
        <w:t xml:space="preserve">” </w:t>
      </w:r>
      <w:r>
        <w:rPr>
          <w:rFonts w:ascii="Times New Roman" w:hAnsi="Times New Roman"/>
          <w:color w:val="000000"/>
          <w:sz w:val="22"/>
        </w:rPr>
        <w:t>means SIX Swiss Exchange AG’s website, currently at https://www.six-group.com, or any successor source for the Swiss Average Rate Overnight identified as such by the SARON Administrator from time to time.</w:t>
      </w:r>
    </w:p>
    <w:p>
      <w:pPr>
        <w:pStyle w:val="TextBody"/>
        <w:bidi w:val="0"/>
        <w:spacing w:before="0" w:after="240"/>
        <w:jc w:val="both"/>
        <w:rPr/>
      </w:pPr>
      <w:r>
        <w:rPr>
          <w:color w:val="000000"/>
        </w:rPr>
        <w:t>“</w:t>
      </w:r>
      <w:r>
        <w:rPr>
          <w:rFonts w:ascii="Times New Roman" w:hAnsi="Times New Roman"/>
          <w:b/>
          <w:i/>
          <w:color w:val="000000"/>
          <w:sz w:val="22"/>
        </w:rPr>
        <w:t>Secured Banking Services Obligations</w:t>
      </w:r>
      <w:r>
        <w:rPr>
          <w:rFonts w:ascii="Times New Roman" w:hAnsi="Times New Roman"/>
          <w:color w:val="000000"/>
          <w:sz w:val="20"/>
        </w:rPr>
        <w:t xml:space="preserve">” </w:t>
      </w:r>
      <w:r>
        <w:rPr>
          <w:rFonts w:ascii="Times New Roman" w:hAnsi="Times New Roman"/>
          <w:color w:val="000000"/>
          <w:sz w:val="22"/>
        </w:rPr>
        <w:t>means any and all obligations of the Borrower or any Restricted Subsidiary, whether absolute or contingent and howsoever and whensoever created, arising, evidenced or acquired (including all renewals, extensions and modifications thereof and substitutions therefor) under any and all Banking Services Agreements with a Banking Services Provider.</w:t>
      </w:r>
    </w:p>
    <w:p>
      <w:pPr>
        <w:pStyle w:val="TextBody"/>
        <w:bidi w:val="0"/>
        <w:spacing w:before="0" w:after="240"/>
        <w:jc w:val="both"/>
        <w:rPr/>
      </w:pPr>
      <w:r>
        <w:rPr>
          <w:color w:val="000000"/>
        </w:rPr>
        <w:t>“</w:t>
      </w:r>
      <w:r>
        <w:rPr>
          <w:rFonts w:ascii="Times New Roman" w:hAnsi="Times New Roman"/>
          <w:b/>
          <w:i/>
          <w:color w:val="000000"/>
          <w:sz w:val="22"/>
        </w:rPr>
        <w:t>Secured Obligations</w:t>
      </w:r>
      <w:r>
        <w:rPr>
          <w:rFonts w:ascii="Times New Roman" w:hAnsi="Times New Roman"/>
          <w:color w:val="000000"/>
          <w:sz w:val="20"/>
        </w:rPr>
        <w:t xml:space="preserve">” </w:t>
      </w:r>
      <w:r>
        <w:rPr>
          <w:rFonts w:ascii="Times New Roman" w:hAnsi="Times New Roman"/>
          <w:color w:val="000000"/>
          <w:sz w:val="22"/>
        </w:rPr>
        <w:t>means, collectively, all Obligations, Secured Swap Obligations and Secured Banking Services Obligations.</w:t>
      </w:r>
    </w:p>
    <w:p>
      <w:pPr>
        <w:pStyle w:val="TextBody"/>
        <w:bidi w:val="0"/>
        <w:spacing w:before="0" w:after="240"/>
        <w:jc w:val="both"/>
        <w:rPr/>
      </w:pPr>
      <w:r>
        <w:rPr>
          <w:color w:val="000000"/>
        </w:rPr>
        <w:t>“</w:t>
      </w:r>
      <w:r>
        <w:rPr>
          <w:rFonts w:ascii="Times New Roman" w:hAnsi="Times New Roman"/>
          <w:b/>
          <w:i/>
          <w:color w:val="000000"/>
          <w:sz w:val="22"/>
        </w:rPr>
        <w:t>Secured Parties</w:t>
      </w:r>
      <w:r>
        <w:rPr>
          <w:rFonts w:ascii="Times New Roman" w:hAnsi="Times New Roman"/>
          <w:color w:val="000000"/>
          <w:sz w:val="20"/>
        </w:rPr>
        <w:t xml:space="preserve">” </w:t>
      </w:r>
      <w:r>
        <w:rPr>
          <w:rFonts w:ascii="Times New Roman" w:hAnsi="Times New Roman"/>
          <w:color w:val="000000"/>
          <w:sz w:val="22"/>
        </w:rPr>
        <w:t xml:space="preserve">means, collectively, the holders of the Secured Obligations from time to time and shall include (a) each Lender and the Issuing Bank in respect of their Loans, LC Exposure and Swingline Exposure, (b) the Administrative Agent, the Issuing Bank and the Lenders in respect of all other present and future obligations and liabilities of the Loan Parties of every type and description arising under or in connection with this Agreement or any other Loan Document, (c) each Swap Provider and Banking Services Provider in respect of Secured Swap Obligations and Secured Banking Services Obligations, (d) each indemnified party under </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in respect of the obligations and liabilities of the Loan Parties to such Person hereunder and under the other Loan Documents, and (e) the respective successors and (in the case of a Lender, permitted) transferees and assigns of the foregoing Persons.</w:t>
      </w:r>
    </w:p>
    <w:p>
      <w:pPr>
        <w:pStyle w:val="TextBody"/>
        <w:bidi w:val="0"/>
        <w:spacing w:before="0" w:after="240"/>
        <w:jc w:val="both"/>
        <w:rPr/>
      </w:pPr>
      <w:r>
        <w:rPr>
          <w:color w:val="000000"/>
        </w:rPr>
        <w:t>“</w:t>
      </w:r>
      <w:r>
        <w:rPr>
          <w:rFonts w:ascii="Times New Roman" w:hAnsi="Times New Roman"/>
          <w:b/>
          <w:i/>
          <w:color w:val="000000"/>
          <w:sz w:val="22"/>
        </w:rPr>
        <w:t>Secured Swap Obligations</w:t>
      </w:r>
      <w:r>
        <w:rPr>
          <w:rFonts w:ascii="Times New Roman" w:hAnsi="Times New Roman"/>
          <w:color w:val="000000"/>
          <w:sz w:val="20"/>
        </w:rPr>
        <w:t xml:space="preserve">” </w:t>
      </w:r>
      <w:r>
        <w:rPr>
          <w:rFonts w:ascii="Times New Roman" w:hAnsi="Times New Roman"/>
          <w:color w:val="000000"/>
          <w:sz w:val="22"/>
        </w:rPr>
        <w:t xml:space="preserve">means any and all obligations of the Borrower or any Restricted Subsidiary, whether absolute or contingent and howsoever and whensoever created, arising, evidenced or acquired (including all renewals, extensions and modifications thereof and substitutions therefor), under (a) any and all Swap Agreements permitted hereunder with a Swap Provider, and (b) any and all cancellations, buy backs, reversals, terminations or assignments of any such Swap Agreement transaction;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for any applicable Guarantor, the Secured Swap Obligations shall not include Swap Obligations that constitute Excluded Swap Obligations with respect to such Guarantor.</w:t>
      </w:r>
    </w:p>
    <w:p>
      <w:pPr>
        <w:pStyle w:val="TextBody"/>
        <w:bidi w:val="0"/>
        <w:spacing w:before="0" w:after="240"/>
        <w:jc w:val="both"/>
        <w:rPr/>
      </w:pPr>
      <w:r>
        <w:rPr>
          <w:color w:val="000000"/>
        </w:rPr>
        <w:t>“</w:t>
      </w:r>
      <w:r>
        <w:rPr>
          <w:rFonts w:ascii="Times New Roman" w:hAnsi="Times New Roman"/>
          <w:b/>
          <w:i/>
          <w:color w:val="000000"/>
          <w:sz w:val="22"/>
        </w:rPr>
        <w:t>Security Agreement</w:t>
      </w:r>
      <w:r>
        <w:rPr>
          <w:rFonts w:ascii="Times New Roman" w:hAnsi="Times New Roman"/>
          <w:color w:val="000000"/>
          <w:sz w:val="20"/>
        </w:rPr>
        <w:t xml:space="preserve">” </w:t>
      </w:r>
      <w:r>
        <w:rPr>
          <w:rFonts w:ascii="Times New Roman" w:hAnsi="Times New Roman"/>
          <w:color w:val="000000"/>
          <w:sz w:val="22"/>
        </w:rPr>
        <w:t>means the Pledge and Security Agreement, dated as of the Effective Date, among the Loan Parties and the Administrative Agent, for the benefit of the Secured Parties, as amended, restated, supplemented, or otherwise modified from time to time.</w:t>
      </w:r>
    </w:p>
    <w:p>
      <w:pPr>
        <w:pStyle w:val="TextBody"/>
        <w:bidi w:val="0"/>
        <w:spacing w:before="0" w:after="240"/>
        <w:jc w:val="both"/>
        <w:rPr/>
      </w:pPr>
      <w:r>
        <w:rPr>
          <w:color w:val="000000"/>
        </w:rPr>
        <w:t>“</w:t>
      </w:r>
      <w:r>
        <w:rPr>
          <w:rFonts w:ascii="Times New Roman" w:hAnsi="Times New Roman"/>
          <w:b/>
          <w:i/>
          <w:color w:val="000000"/>
          <w:sz w:val="22"/>
        </w:rPr>
        <w:t>Shared Incremental Amount</w:t>
      </w:r>
      <w:r>
        <w:rPr>
          <w:rFonts w:ascii="Times New Roman" w:hAnsi="Times New Roman"/>
          <w:color w:val="000000"/>
          <w:sz w:val="20"/>
        </w:rPr>
        <w:t xml:space="preserve">” </w:t>
      </w:r>
      <w:r>
        <w:rPr>
          <w:rFonts w:ascii="Times New Roman" w:hAnsi="Times New Roman"/>
          <w:color w:val="000000"/>
          <w:sz w:val="22"/>
        </w:rPr>
        <w:t>means, as of any date of determination, (a) the greater of (i) $175,000,000 and (ii) 100% of LTM EBITDA minus (b) the aggregate principal amount of all Incremental Revolving Facilities, Incremental Term Loans, and/or Incremental Equivalent Debt incurred or issued in reliance on the Shared Incremental Amount.</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SOFR</w:t>
      </w:r>
      <w:r>
        <w:rPr>
          <w:rFonts w:ascii="Times New Roman" w:hAnsi="Times New Roman"/>
          <w:color w:val="000000"/>
          <w:sz w:val="20"/>
        </w:rPr>
        <w:t xml:space="preserve">” </w:t>
      </w:r>
      <w:r>
        <w:rPr>
          <w:rFonts w:ascii="Times New Roman" w:hAnsi="Times New Roman"/>
          <w:color w:val="000000"/>
          <w:sz w:val="22"/>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b/>
          <w:i/>
          <w:color w:val="000000"/>
          <w:sz w:val="22"/>
        </w:rPr>
        <w:t>SOFR Administrator</w:t>
      </w:r>
      <w:r>
        <w:rPr>
          <w:rFonts w:ascii="Times New Roman" w:hAnsi="Times New Roman"/>
          <w:color w:val="000000"/>
          <w:sz w:val="20"/>
        </w:rPr>
        <w:t xml:space="preserve">” </w:t>
      </w:r>
      <w:r>
        <w:rPr>
          <w:rFonts w:ascii="Times New Roman" w:hAnsi="Times New Roman"/>
          <w:color w:val="000000"/>
          <w:sz w:val="22"/>
        </w:rPr>
        <w:t>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b/>
          <w:i/>
          <w:color w:val="000000"/>
          <w:sz w:val="22"/>
        </w:rPr>
        <w:t>SOFR Administrator’s Website</w:t>
      </w:r>
      <w:r>
        <w:rPr>
          <w:rFonts w:ascii="Times New Roman" w:hAnsi="Times New Roman"/>
          <w:color w:val="000000"/>
          <w:sz w:val="20"/>
        </w:rPr>
        <w:t xml:space="preserve">” </w:t>
      </w:r>
      <w:r>
        <w:rPr>
          <w:rFonts w:ascii="Times New Roman" w:hAnsi="Times New Roman"/>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b/>
          <w:i/>
          <w:color w:val="000000"/>
          <w:sz w:val="22"/>
        </w:rPr>
        <w:t>SOFR Determination Date</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SOFR”.</w:t>
      </w:r>
    </w:p>
    <w:p>
      <w:pPr>
        <w:pStyle w:val="TextBody"/>
        <w:bidi w:val="0"/>
        <w:spacing w:before="0" w:after="240"/>
        <w:jc w:val="both"/>
        <w:rPr/>
      </w:pPr>
      <w:r>
        <w:rPr>
          <w:color w:val="000000"/>
        </w:rPr>
        <w:t>“</w:t>
      </w:r>
      <w:r>
        <w:rPr>
          <w:rFonts w:ascii="Times New Roman" w:hAnsi="Times New Roman"/>
          <w:b/>
          <w:i/>
          <w:color w:val="000000"/>
          <w:sz w:val="22"/>
        </w:rPr>
        <w:t>SOFR Rate Day</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SOFR”.</w:t>
      </w:r>
    </w:p>
    <w:p>
      <w:pPr>
        <w:pStyle w:val="TextBody"/>
        <w:bidi w:val="0"/>
        <w:spacing w:before="0" w:after="240"/>
        <w:jc w:val="both"/>
        <w:rPr/>
      </w:pPr>
      <w:r>
        <w:rPr>
          <w:color w:val="000000"/>
        </w:rPr>
        <w:t>“</w:t>
      </w:r>
      <w:r>
        <w:rPr>
          <w:rFonts w:ascii="Times New Roman" w:hAnsi="Times New Roman"/>
          <w:b/>
          <w:i/>
          <w:color w:val="000000"/>
          <w:sz w:val="22"/>
        </w:rPr>
        <w:t>Solvent</w:t>
      </w:r>
      <w:r>
        <w:rPr>
          <w:rFonts w:ascii="Times New Roman" w:hAnsi="Times New Roman"/>
          <w:color w:val="000000"/>
          <w:sz w:val="20"/>
        </w:rPr>
        <w:t xml:space="preserve">” </w:t>
      </w:r>
      <w:r>
        <w:rPr>
          <w:rFonts w:ascii="Times New Roman" w:hAnsi="Times New Roman"/>
          <w:color w:val="000000"/>
          <w:sz w:val="22"/>
        </w:rPr>
        <w:t>means that the Borrower and the Restricted Subsidiaries on a consolidated basis are “solvent” within the meaning given such term and similar terms under applicable laws relating to fraudulent transfers and conveyances, including that (a) the fair value of the assets of the Borrower and the Restricted Subsidiaries on a consolidated basis, at a fair valuation, exceeds their aggregate debts and liabilities, subordinated, contingent or otherwise; (b) the present fair saleable value of the assets of the Borrower and the Restricted Subsidiaries on a consolidated basis will be greater than the amount that will be required to pay the probable liability of their debts and other liabilities, subordinated, contingent or otherwise, as such debts and other liabilities become absolute and matured; (c) the Borrower and the Restricted Subsidiaries on a consolidated basis will be able to pay their debts and liabilities, subordinated, contingent or otherwise, as such debts and liabilities become absolute and matured; and (d) the Borrower and the Restricted Subsidiaries on a consolidated basis will not have unreasonably small capital with which to conduct the business in which they are engaged.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Times New Roman" w:hAnsi="Times New Roman"/>
          <w:b/>
          <w:i/>
          <w:color w:val="000000"/>
          <w:sz w:val="22"/>
        </w:rPr>
        <w:t>SONIA</w:t>
      </w:r>
      <w:r>
        <w:rPr>
          <w:rFonts w:ascii="Times New Roman" w:hAnsi="Times New Roman"/>
          <w:color w:val="000000"/>
          <w:sz w:val="20"/>
        </w:rPr>
        <w:t xml:space="preserve">” </w:t>
      </w:r>
      <w:r>
        <w:rPr>
          <w:rFonts w:ascii="Times New Roman" w:hAnsi="Times New Roman"/>
          <w:color w:val="000000"/>
          <w:sz w:val="22"/>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240"/>
        <w:jc w:val="both"/>
        <w:rPr/>
      </w:pPr>
      <w:r>
        <w:rPr>
          <w:color w:val="000000"/>
        </w:rPr>
        <w:t>“</w:t>
      </w:r>
      <w:r>
        <w:rPr>
          <w:rFonts w:ascii="Times New Roman" w:hAnsi="Times New Roman"/>
          <w:b/>
          <w:i/>
          <w:color w:val="000000"/>
          <w:sz w:val="22"/>
        </w:rPr>
        <w:t>SONIA Administrator</w:t>
      </w:r>
      <w:r>
        <w:rPr>
          <w:rFonts w:ascii="Times New Roman" w:hAnsi="Times New Roman"/>
          <w:color w:val="000000"/>
          <w:sz w:val="20"/>
        </w:rPr>
        <w:t xml:space="preserve">” </w:t>
      </w:r>
      <w:r>
        <w:rPr>
          <w:rFonts w:ascii="Times New Roman" w:hAnsi="Times New Roman"/>
          <w:color w:val="000000"/>
          <w:sz w:val="22"/>
        </w:rPr>
        <w:t>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b/>
          <w:i/>
          <w:color w:val="000000"/>
          <w:sz w:val="22"/>
        </w:rPr>
        <w:t>SONIA Administrator’s Website</w:t>
      </w:r>
      <w:r>
        <w:rPr>
          <w:rFonts w:ascii="Times New Roman" w:hAnsi="Times New Roman"/>
          <w:color w:val="000000"/>
          <w:sz w:val="20"/>
        </w:rPr>
        <w:t xml:space="preserve">” </w:t>
      </w:r>
      <w:r>
        <w:rPr>
          <w:rFonts w:ascii="Times New Roman" w:hAnsi="Times New Roman"/>
          <w:color w:val="000000"/>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b/>
          <w:i/>
          <w:color w:val="000000"/>
          <w:sz w:val="22"/>
        </w:rPr>
        <w:t>Specified Ancillary Obligations</w:t>
      </w:r>
      <w:r>
        <w:rPr>
          <w:rFonts w:ascii="Times New Roman" w:hAnsi="Times New Roman"/>
          <w:color w:val="000000"/>
          <w:sz w:val="20"/>
        </w:rPr>
        <w:t xml:space="preserve">” </w:t>
      </w:r>
      <w:r>
        <w:rPr>
          <w:rFonts w:ascii="Times New Roman" w:hAnsi="Times New Roman"/>
          <w:color w:val="000000"/>
          <w:sz w:val="22"/>
        </w:rPr>
        <w:t xml:space="preserve">means all obligations and liabilities (including interest and fees accruing during the pendency of any bankruptcy, insolvency, receivership, examinership, rescue process or other similar proceeding, regardless of whether allowed or allowable in such proceeding) of the Borrower or any of its Restricted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in respect of any Secured Swap Obligations or any Secured Banking Services Obligations; </w:t>
      </w:r>
      <w:r>
        <w:rPr>
          <w:rFonts w:ascii="Times New Roman" w:hAnsi="Times New Roman"/>
          <w:color w:val="000000"/>
          <w:sz w:val="22"/>
          <w:u w:val="single"/>
        </w:rPr>
        <w:t>provided</w:t>
      </w:r>
      <w:r>
        <w:rPr>
          <w:rFonts w:ascii="Times New Roman" w:hAnsi="Times New Roman"/>
          <w:color w:val="000000"/>
          <w:sz w:val="22"/>
        </w:rPr>
        <w:t>,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Specified Event of Default</w:t>
      </w:r>
      <w:r>
        <w:rPr>
          <w:rFonts w:ascii="Times New Roman" w:hAnsi="Times New Roman"/>
          <w:color w:val="000000"/>
          <w:sz w:val="20"/>
        </w:rPr>
        <w:t xml:space="preserve">” </w:t>
      </w:r>
      <w:r>
        <w:rPr>
          <w:rFonts w:ascii="Times New Roman" w:hAnsi="Times New Roman"/>
          <w:color w:val="000000"/>
          <w:sz w:val="22"/>
        </w:rPr>
        <w:t>means an Event of Default under Section 7.01(a), (b), (h) or (i).</w:t>
      </w:r>
    </w:p>
    <w:p>
      <w:pPr>
        <w:pStyle w:val="TextBody"/>
        <w:bidi w:val="0"/>
        <w:spacing w:before="0" w:after="240"/>
        <w:jc w:val="both"/>
        <w:rPr/>
      </w:pPr>
      <w:r>
        <w:rPr>
          <w:color w:val="000000"/>
        </w:rPr>
        <w:t>“</w:t>
      </w:r>
      <w:r>
        <w:rPr>
          <w:rFonts w:ascii="Times New Roman" w:hAnsi="Times New Roman"/>
          <w:b/>
          <w:i/>
          <w:color w:val="000000"/>
          <w:sz w:val="22"/>
        </w:rPr>
        <w:t>Specified Representations</w:t>
      </w:r>
      <w:r>
        <w:rPr>
          <w:rFonts w:ascii="Times New Roman" w:hAnsi="Times New Roman"/>
          <w:color w:val="000000"/>
          <w:sz w:val="20"/>
        </w:rPr>
        <w:t xml:space="preserve">” </w:t>
      </w:r>
      <w:r>
        <w:rPr>
          <w:rFonts w:ascii="Times New Roman" w:hAnsi="Times New Roman"/>
          <w:color w:val="000000"/>
          <w:sz w:val="22"/>
        </w:rPr>
        <w:t xml:space="preserve">means (a) the representations made by the Loan Parties with respect to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0"/>
        </w:rPr>
        <w:t xml:space="preserve"> </w:t>
      </w:r>
      <w:r>
        <w:rPr>
          <w:rFonts w:ascii="Times New Roman" w:hAnsi="Times New Roman"/>
          <w:color w:val="000000"/>
          <w:sz w:val="22"/>
        </w:rPr>
        <w:t xml:space="preserve">(solely as it relates to entering into any amendment relating to the applicable Limited Condition Acquisition and performance of the Loan Documents), </w:t>
      </w:r>
      <w:r>
        <w:rPr>
          <w:rFonts w:ascii="Times New Roman" w:hAnsi="Times New Roman"/>
          <w:color w:val="000000"/>
          <w:sz w:val="22"/>
          <w:u w:val="single"/>
        </w:rPr>
        <w:t>Section 3.03(b)</w:t>
      </w:r>
      <w:r>
        <w:rPr>
          <w:rFonts w:ascii="Times New Roman" w:hAnsi="Times New Roman"/>
          <w:color w:val="000000"/>
          <w:sz w:val="20"/>
        </w:rPr>
        <w:t xml:space="preserve"> </w:t>
      </w:r>
      <w:r>
        <w:rPr>
          <w:rFonts w:ascii="Times New Roman" w:hAnsi="Times New Roman"/>
          <w:color w:val="000000"/>
          <w:sz w:val="22"/>
        </w:rPr>
        <w:t xml:space="preserve">(solely as it relates to the organizational documents of such Loan Party), </w:t>
      </w:r>
      <w:r>
        <w:rPr>
          <w:rFonts w:ascii="Times New Roman" w:hAnsi="Times New Roman"/>
          <w:color w:val="000000"/>
          <w:sz w:val="22"/>
          <w:u w:val="single"/>
        </w:rPr>
        <w:t>Section 3.08</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Section 3.13</w:t>
      </w:r>
      <w:r>
        <w:rPr>
          <w:rFonts w:ascii="Times New Roman" w:hAnsi="Times New Roman"/>
          <w:color w:val="000000"/>
          <w:sz w:val="22"/>
        </w:rPr>
        <w:t xml:space="preserve">, </w:t>
      </w:r>
      <w:r>
        <w:rPr>
          <w:rFonts w:ascii="Times New Roman" w:hAnsi="Times New Roman"/>
          <w:color w:val="000000"/>
          <w:sz w:val="22"/>
          <w:u w:val="single"/>
        </w:rPr>
        <w:t>Section 3.14</w:t>
      </w:r>
      <w:r>
        <w:rPr>
          <w:rFonts w:ascii="Times New Roman" w:hAnsi="Times New Roman"/>
          <w:color w:val="000000"/>
          <w:sz w:val="20"/>
        </w:rPr>
        <w:t xml:space="preserve"> </w:t>
      </w:r>
      <w:r>
        <w:rPr>
          <w:rFonts w:ascii="Times New Roman" w:hAnsi="Times New Roman"/>
          <w:color w:val="000000"/>
          <w:sz w:val="22"/>
        </w:rPr>
        <w:t xml:space="preserve">(solely with respect to the last sentence thereof), and </w:t>
      </w:r>
      <w:r>
        <w:rPr>
          <w:rFonts w:ascii="Times New Roman" w:hAnsi="Times New Roman"/>
          <w:color w:val="000000"/>
          <w:sz w:val="22"/>
          <w:u w:val="single"/>
        </w:rPr>
        <w:t>Section 3.16</w:t>
      </w:r>
      <w:r>
        <w:rPr>
          <w:rFonts w:ascii="Times New Roman" w:hAnsi="Times New Roman"/>
          <w:color w:val="000000"/>
          <w:sz w:val="20"/>
        </w:rPr>
        <w:t xml:space="preserve"> </w:t>
      </w:r>
      <w:r>
        <w:rPr>
          <w:rFonts w:ascii="Times New Roman" w:hAnsi="Times New Roman"/>
          <w:color w:val="000000"/>
          <w:sz w:val="22"/>
        </w:rPr>
        <w:t>(solely with respect to the Loan Parties prior to the applicable Limited Condition Acquisition) or (b) any corresponding representations made by the Loan Parties in any other Loan Document.</w:t>
      </w:r>
    </w:p>
    <w:p>
      <w:pPr>
        <w:pStyle w:val="TextBody"/>
        <w:bidi w:val="0"/>
        <w:spacing w:before="0" w:after="240"/>
        <w:jc w:val="both"/>
        <w:rPr/>
      </w:pPr>
      <w:r>
        <w:rPr>
          <w:color w:val="000000"/>
        </w:rPr>
        <w:t>“</w:t>
      </w:r>
      <w:r>
        <w:rPr>
          <w:rFonts w:ascii="Times New Roman" w:hAnsi="Times New Roman"/>
          <w:b/>
          <w:i/>
          <w:color w:val="000000"/>
          <w:sz w:val="22"/>
        </w:rPr>
        <w:t>Specified Swap Obligation</w:t>
      </w:r>
      <w:r>
        <w:rPr>
          <w:rFonts w:ascii="Times New Roman" w:hAnsi="Times New Roman"/>
          <w:color w:val="000000"/>
          <w:sz w:val="20"/>
        </w:rPr>
        <w:t xml:space="preserve">” </w:t>
      </w:r>
      <w:r>
        <w:rPr>
          <w:rFonts w:ascii="Times New Roman" w:hAnsi="Times New Roman"/>
          <w:color w:val="000000"/>
          <w:sz w:val="22"/>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240"/>
        <w:jc w:val="both"/>
        <w:rPr/>
      </w:pPr>
      <w:r>
        <w:rPr>
          <w:color w:val="000000"/>
        </w:rPr>
        <w:t>“</w:t>
      </w:r>
      <w:r>
        <w:rPr>
          <w:rFonts w:ascii="Times New Roman" w:hAnsi="Times New Roman"/>
          <w:b/>
          <w:i/>
          <w:color w:val="000000"/>
          <w:sz w:val="22"/>
        </w:rPr>
        <w:t>Specified Transaction</w:t>
      </w:r>
      <w:r>
        <w:rPr>
          <w:rFonts w:ascii="Times New Roman" w:hAnsi="Times New Roman"/>
          <w:color w:val="000000"/>
          <w:sz w:val="20"/>
        </w:rPr>
        <w:t xml:space="preserve">” </w:t>
      </w:r>
      <w:r>
        <w:rPr>
          <w:rFonts w:ascii="Times New Roman" w:hAnsi="Times New Roman"/>
          <w:color w:val="000000"/>
          <w:sz w:val="22"/>
        </w:rPr>
        <w:t>has the meaning assigned to it in the definition of “Consolidated EBITDA”.</w:t>
      </w:r>
    </w:p>
    <w:p>
      <w:pPr>
        <w:pStyle w:val="TextBody"/>
        <w:bidi w:val="0"/>
        <w:spacing w:before="0" w:after="240"/>
        <w:jc w:val="both"/>
        <w:rPr/>
      </w:pPr>
      <w:r>
        <w:rPr>
          <w:color w:val="000000"/>
        </w:rPr>
        <w:t>“</w:t>
      </w:r>
      <w:r>
        <w:rPr>
          <w:rFonts w:ascii="Times New Roman" w:hAnsi="Times New Roman"/>
          <w:b/>
          <w:i/>
          <w:color w:val="000000"/>
          <w:sz w:val="22"/>
        </w:rPr>
        <w:t>Statutory Reserve Rate</w:t>
      </w:r>
      <w:r>
        <w:rPr>
          <w:rFonts w:ascii="Times New Roman" w:hAnsi="Times New Roman"/>
          <w:color w:val="000000"/>
          <w:sz w:val="20"/>
        </w:rPr>
        <w:t xml:space="preserve">” </w:t>
      </w:r>
      <w:r>
        <w:rPr>
          <w:rFonts w:ascii="Times New Roman" w:hAnsi="Times New Roman"/>
          <w:color w:val="000000"/>
          <w:sz w:val="22"/>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 Rate, the Adjusted TIBO Rate or the Adjusted AUD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before="0" w:after="240"/>
        <w:jc w:val="both"/>
        <w:rPr/>
      </w:pPr>
      <w:r>
        <w:rPr>
          <w:color w:val="000000"/>
        </w:rPr>
        <w:t>“</w:t>
      </w:r>
      <w:r>
        <w:rPr>
          <w:rFonts w:ascii="Times New Roman" w:hAnsi="Times New Roman"/>
          <w:b/>
          <w:i/>
          <w:color w:val="000000"/>
          <w:sz w:val="22"/>
        </w:rPr>
        <w:t>Subordinated Indebtedness</w:t>
      </w:r>
      <w:r>
        <w:rPr>
          <w:rFonts w:ascii="Times New Roman" w:hAnsi="Times New Roman"/>
          <w:color w:val="000000"/>
          <w:sz w:val="20"/>
        </w:rPr>
        <w:t xml:space="preserve">” </w:t>
      </w:r>
      <w:r>
        <w:rPr>
          <w:rFonts w:ascii="Times New Roman" w:hAnsi="Times New Roman"/>
          <w:color w:val="000000"/>
          <w:sz w:val="22"/>
        </w:rPr>
        <w:t>means any Indebtedness of a Loan Party that is subordinated to the Obligations pursuant to subordination terms (including payment, lien and remedies subordination terms, as applicable) reasonably acceptable to the Administrative Agent.</w:t>
      </w:r>
    </w:p>
    <w:p>
      <w:pPr>
        <w:pStyle w:val="TextBody"/>
        <w:bidi w:val="0"/>
        <w:spacing w:before="0" w:after="240"/>
        <w:jc w:val="both"/>
        <w:rPr/>
      </w:pPr>
      <w:r>
        <w:rPr>
          <w:color w:val="000000"/>
        </w:rPr>
        <w:t>“</w:t>
      </w:r>
      <w:r>
        <w:rPr>
          <w:rFonts w:ascii="Times New Roman" w:hAnsi="Times New Roman"/>
          <w:b/>
          <w:i/>
          <w:color w:val="000000"/>
          <w:sz w:val="22"/>
        </w:rPr>
        <w:t>Subsequent Transaction</w:t>
      </w:r>
      <w:r>
        <w:rPr>
          <w:rFonts w:ascii="Times New Roman" w:hAnsi="Times New Roman"/>
          <w:color w:val="000000"/>
          <w:sz w:val="20"/>
        </w:rPr>
        <w:t xml:space="preserve">” </w:t>
      </w:r>
      <w:r>
        <w:rPr>
          <w:rFonts w:ascii="Times New Roman" w:hAnsi="Times New Roman"/>
          <w:color w:val="000000"/>
          <w:sz w:val="22"/>
        </w:rPr>
        <w:t>has the meaning assigned to it in Section 1.08.</w:t>
      </w:r>
    </w:p>
    <w:p>
      <w:pPr>
        <w:pStyle w:val="TextBody"/>
        <w:bidi w:val="0"/>
        <w:spacing w:before="0" w:after="240"/>
        <w:jc w:val="both"/>
        <w:rPr/>
      </w:pPr>
      <w:r>
        <w:rPr>
          <w:color w:val="000000"/>
        </w:rPr>
        <w:t>“</w:t>
      </w:r>
      <w:r>
        <w:rPr>
          <w:rFonts w:ascii="Times New Roman" w:hAnsi="Times New Roman"/>
          <w:b/>
          <w:i/>
          <w:color w:val="000000"/>
          <w:sz w:val="22"/>
        </w:rPr>
        <w:t>subsidiary</w:t>
      </w:r>
      <w:r>
        <w:rPr>
          <w:rFonts w:ascii="Times New Roman" w:hAnsi="Times New Roman"/>
          <w:color w:val="000000"/>
          <w:sz w:val="20"/>
        </w:rPr>
        <w:t xml:space="preserve">” </w:t>
      </w:r>
      <w:r>
        <w:rPr>
          <w:rFonts w:ascii="Times New Roman" w:hAnsi="Times New Roman"/>
          <w:color w:val="000000"/>
          <w:sz w:val="22"/>
        </w:rPr>
        <w:t>means, with respect to any Person (the “</w:t>
      </w:r>
      <w:r>
        <w:rPr>
          <w:rFonts w:ascii="Times New Roman" w:hAnsi="Times New Roman"/>
          <w:b/>
          <w:i/>
          <w:color w:val="000000"/>
          <w:sz w:val="22"/>
        </w:rPr>
        <w:t>parent</w:t>
      </w:r>
      <w:r>
        <w:rPr>
          <w:rFonts w:ascii="Times New Roman" w:hAnsi="Times New Roman"/>
          <w:color w:val="000000"/>
          <w:sz w:val="20"/>
        </w:rPr>
        <w:t>”</w:t>
      </w:r>
      <w:r>
        <w:rPr>
          <w:rFonts w:ascii="Times New Roman" w:hAnsi="Times New Roman"/>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or (b) that is, as of such date, otherwise Controlled, by the parent and/or one or more subsidiaries of the parent.</w:t>
      </w:r>
    </w:p>
    <w:p>
      <w:pPr>
        <w:pStyle w:val="TextBody"/>
        <w:bidi w:val="0"/>
        <w:spacing w:before="0" w:after="240"/>
        <w:jc w:val="both"/>
        <w:rPr/>
      </w:pPr>
      <w:r>
        <w:rPr>
          <w:color w:val="000000"/>
        </w:rPr>
        <w:t>“</w:t>
      </w:r>
      <w:r>
        <w:rPr>
          <w:rFonts w:ascii="Times New Roman" w:hAnsi="Times New Roman"/>
          <w:b/>
          <w:i/>
          <w:color w:val="000000"/>
          <w:sz w:val="22"/>
        </w:rPr>
        <w:t>Subsidiary</w:t>
      </w:r>
      <w:r>
        <w:rPr>
          <w:rFonts w:ascii="Times New Roman" w:hAnsi="Times New Roman"/>
          <w:color w:val="000000"/>
          <w:sz w:val="20"/>
        </w:rPr>
        <w:t xml:space="preserve">” </w:t>
      </w:r>
      <w:r>
        <w:rPr>
          <w:rFonts w:ascii="Times New Roman" w:hAnsi="Times New Roman"/>
          <w:color w:val="000000"/>
          <w:sz w:val="22"/>
        </w:rPr>
        <w:t>means any subsidiary of the Borrower.</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Subsidiary Guarantee Agreement</w:t>
      </w:r>
      <w:r>
        <w:rPr>
          <w:rFonts w:ascii="Times New Roman" w:hAnsi="Times New Roman"/>
          <w:color w:val="000000"/>
          <w:sz w:val="20"/>
        </w:rPr>
        <w:t xml:space="preserve">” </w:t>
      </w:r>
      <w:r>
        <w:rPr>
          <w:rFonts w:ascii="Times New Roman" w:hAnsi="Times New Roman"/>
          <w:color w:val="000000"/>
          <w:sz w:val="22"/>
        </w:rPr>
        <w:t xml:space="preserve">means a Subsidiary Guarantee Agreement by each Subsidiary Guarantor in favor of the Credit Parties, substantially in the form of </w:t>
      </w:r>
      <w:r>
        <w:rPr>
          <w:rFonts w:ascii="Times New Roman" w:hAnsi="Times New Roman"/>
          <w:color w:val="000000"/>
          <w:sz w:val="22"/>
          <w:u w:val="single"/>
        </w:rPr>
        <w:t>Exhibit G</w:t>
      </w:r>
      <w:r>
        <w:rPr>
          <w:rFonts w:ascii="Times New Roman" w:hAnsi="Times New Roman"/>
          <w:color w:val="000000"/>
          <w:sz w:val="20"/>
        </w:rPr>
        <w:t xml:space="preserve"> </w:t>
      </w:r>
      <w:r>
        <w:rPr>
          <w:rFonts w:ascii="Times New Roman" w:hAnsi="Times New Roman"/>
          <w:color w:val="000000"/>
          <w:sz w:val="22"/>
        </w:rPr>
        <w:t>hereto, and each supplement or joinder thereto.</w:t>
      </w:r>
    </w:p>
    <w:p>
      <w:pPr>
        <w:pStyle w:val="TextBody"/>
        <w:bidi w:val="0"/>
        <w:spacing w:before="0" w:after="240"/>
        <w:jc w:val="both"/>
        <w:rPr/>
      </w:pPr>
      <w:r>
        <w:rPr>
          <w:color w:val="000000"/>
        </w:rPr>
        <w:t>“</w:t>
      </w:r>
      <w:r>
        <w:rPr>
          <w:rFonts w:ascii="Times New Roman" w:hAnsi="Times New Roman"/>
          <w:b/>
          <w:i/>
          <w:color w:val="000000"/>
          <w:sz w:val="22"/>
        </w:rPr>
        <w:t>Subsidiary Guarantors</w:t>
      </w:r>
      <w:r>
        <w:rPr>
          <w:rFonts w:ascii="Times New Roman" w:hAnsi="Times New Roman"/>
          <w:color w:val="000000"/>
          <w:sz w:val="20"/>
        </w:rPr>
        <w:t xml:space="preserve">” </w:t>
      </w:r>
      <w:r>
        <w:rPr>
          <w:rFonts w:ascii="Times New Roman" w:hAnsi="Times New Roman"/>
          <w:color w:val="000000"/>
          <w:sz w:val="22"/>
        </w:rPr>
        <w:t>means, collectively, the Material U.S. Subsidiaries of the Borrower that are a party to the Subsidiary Guarantee Agreement and the Irish Guarantor.</w:t>
      </w:r>
    </w:p>
    <w:p>
      <w:pPr>
        <w:pStyle w:val="TextBody"/>
        <w:bidi w:val="0"/>
        <w:spacing w:before="0" w:after="240"/>
        <w:jc w:val="both"/>
        <w:rPr/>
      </w:pPr>
      <w:r>
        <w:rPr>
          <w:color w:val="000000"/>
        </w:rPr>
        <w:t>“</w:t>
      </w:r>
      <w:r>
        <w:rPr>
          <w:rFonts w:ascii="Times New Roman" w:hAnsi="Times New Roman"/>
          <w:b/>
          <w:i/>
          <w:color w:val="000000"/>
          <w:sz w:val="22"/>
        </w:rPr>
        <w:t>Supported QFC</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Swap Agreement</w:t>
      </w:r>
      <w:r>
        <w:rPr>
          <w:rFonts w:ascii="Times New Roman" w:hAnsi="Times New Roman"/>
          <w:color w:val="000000"/>
          <w:sz w:val="20"/>
        </w:rPr>
        <w:t xml:space="preserve">” </w:t>
      </w:r>
      <w:r>
        <w:rPr>
          <w:rFonts w:ascii="Times New Roman" w:hAnsi="Times New Roman"/>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phantom stock or similar plan providing for payments only on account of services provided by current or former directors, officers, employees or consultants of the Borrower or the Restricted Subsidiaries shall be a Swap Agreement.</w:t>
      </w:r>
    </w:p>
    <w:p>
      <w:pPr>
        <w:pStyle w:val="TextBody"/>
        <w:bidi w:val="0"/>
        <w:spacing w:before="0" w:after="240"/>
        <w:jc w:val="both"/>
        <w:rPr/>
      </w:pPr>
      <w:r>
        <w:rPr>
          <w:color w:val="000000"/>
        </w:rPr>
        <w:t>“</w:t>
      </w:r>
      <w:r>
        <w:rPr>
          <w:rFonts w:ascii="Times New Roman" w:hAnsi="Times New Roman"/>
          <w:b/>
          <w:i/>
          <w:color w:val="000000"/>
          <w:sz w:val="22"/>
        </w:rPr>
        <w:t>Swap Obligation</w:t>
      </w:r>
      <w:r>
        <w:rPr>
          <w:rFonts w:ascii="Times New Roman" w:hAnsi="Times New Roman"/>
          <w:color w:val="000000"/>
          <w:sz w:val="20"/>
        </w:rPr>
        <w:t xml:space="preserve">” </w:t>
      </w:r>
      <w:r>
        <w:rPr>
          <w:rFonts w:ascii="Times New Roman" w:hAnsi="Times New Roman"/>
          <w:color w:val="000000"/>
          <w:sz w:val="22"/>
        </w:rPr>
        <w:t>means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b/>
          <w:i/>
          <w:color w:val="000000"/>
          <w:sz w:val="22"/>
        </w:rPr>
        <w:t>Swap Provider</w:t>
      </w:r>
      <w:r>
        <w:rPr>
          <w:rFonts w:ascii="Times New Roman" w:hAnsi="Times New Roman"/>
          <w:color w:val="000000"/>
          <w:sz w:val="20"/>
        </w:rPr>
        <w:t xml:space="preserve">” </w:t>
      </w:r>
      <w:r>
        <w:rPr>
          <w:rFonts w:ascii="Times New Roman" w:hAnsi="Times New Roman"/>
          <w:color w:val="000000"/>
          <w:sz w:val="22"/>
        </w:rPr>
        <w:t>means any Person that (i) is a Lender or an Affiliate of a Lender at the time it enters into the applicable Swap Agreement, in its capacity as a party thereto, or (ii) with respect to any Swap Agreement existing as of the Effective Date, is a Lender or an Affiliate of a Lender as of the Effective Date, in its capacity as a party thereto, in each case together with such Person’s successors and permitted assigns.</w:t>
      </w:r>
    </w:p>
    <w:p>
      <w:pPr>
        <w:pStyle w:val="TextBody"/>
        <w:bidi w:val="0"/>
        <w:spacing w:before="0" w:after="240"/>
        <w:jc w:val="both"/>
        <w:rPr/>
      </w:pPr>
      <w:r>
        <w:rPr>
          <w:color w:val="000000"/>
        </w:rPr>
        <w:t>“</w:t>
      </w:r>
      <w:r>
        <w:rPr>
          <w:rFonts w:ascii="Times New Roman" w:hAnsi="Times New Roman"/>
          <w:b/>
          <w:i/>
          <w:color w:val="000000"/>
          <w:sz w:val="22"/>
        </w:rPr>
        <w:t>Swingline Exposure</w:t>
      </w:r>
      <w:r>
        <w:rPr>
          <w:rFonts w:ascii="Times New Roman" w:hAnsi="Times New Roman"/>
          <w:color w:val="000000"/>
          <w:sz w:val="20"/>
        </w:rPr>
        <w:t xml:space="preserve">” </w:t>
      </w:r>
      <w:r>
        <w:rPr>
          <w:rFonts w:ascii="Times New Roman" w:hAnsi="Times New Roman"/>
          <w:color w:val="000000"/>
          <w:sz w:val="22"/>
        </w:rPr>
        <w:t xml:space="preserve">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the Swingline Lender, Swingline Loans made by it that are outstanding at such time), adjusted to give effect to any reallocation under </w:t>
      </w:r>
      <w:r>
        <w:rPr>
          <w:rFonts w:ascii="Times New Roman" w:hAnsi="Times New Roman"/>
          <w:color w:val="000000"/>
          <w:sz w:val="22"/>
          <w:u w:val="single"/>
        </w:rPr>
        <w:t>Section 2.20</w:t>
      </w:r>
      <w:r>
        <w:rPr>
          <w:rFonts w:ascii="Times New Roman" w:hAnsi="Times New Roman"/>
          <w:color w:val="000000"/>
          <w:sz w:val="20"/>
        </w:rPr>
        <w:t xml:space="preserve"> </w:t>
      </w:r>
      <w:r>
        <w:rPr>
          <w:rFonts w:ascii="Times New Roman" w:hAnsi="Times New Roman"/>
          <w:color w:val="000000"/>
          <w:sz w:val="22"/>
        </w:rPr>
        <w:t>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pStyle w:val="TextBody"/>
        <w:bidi w:val="0"/>
        <w:spacing w:before="0" w:after="240"/>
        <w:jc w:val="both"/>
        <w:rPr/>
      </w:pPr>
      <w:r>
        <w:rPr>
          <w:color w:val="000000"/>
        </w:rPr>
        <w:t>“</w:t>
      </w:r>
      <w:r>
        <w:rPr>
          <w:rFonts w:ascii="Times New Roman" w:hAnsi="Times New Roman"/>
          <w:b/>
          <w:i/>
          <w:color w:val="000000"/>
          <w:sz w:val="22"/>
        </w:rPr>
        <w:t>Swingline Lender</w:t>
      </w:r>
      <w:r>
        <w:rPr>
          <w:rFonts w:ascii="Times New Roman" w:hAnsi="Times New Roman"/>
          <w:color w:val="000000"/>
          <w:sz w:val="20"/>
        </w:rPr>
        <w:t xml:space="preserve">” </w:t>
      </w:r>
      <w:r>
        <w:rPr>
          <w:rFonts w:ascii="Times New Roman" w:hAnsi="Times New Roman"/>
          <w:color w:val="000000"/>
          <w:sz w:val="22"/>
        </w:rPr>
        <w:t>means JPMCB (or any of its designated branch offices or affiliates), in its capacity as lender of Swingline Loans hereunder.</w:t>
      </w:r>
    </w:p>
    <w:p>
      <w:pPr>
        <w:pStyle w:val="TextBody"/>
        <w:bidi w:val="0"/>
        <w:spacing w:before="0" w:after="240"/>
        <w:jc w:val="both"/>
        <w:rPr/>
      </w:pPr>
      <w:r>
        <w:rPr>
          <w:color w:val="000000"/>
        </w:rPr>
        <w:t>“</w:t>
      </w:r>
      <w:r>
        <w:rPr>
          <w:rFonts w:ascii="Times New Roman" w:hAnsi="Times New Roman"/>
          <w:b/>
          <w:i/>
          <w:color w:val="000000"/>
          <w:sz w:val="22"/>
        </w:rPr>
        <w:t>Swingline Loan</w:t>
      </w:r>
      <w:r>
        <w:rPr>
          <w:rFonts w:ascii="Times New Roman" w:hAnsi="Times New Roman"/>
          <w:color w:val="000000"/>
          <w:sz w:val="20"/>
        </w:rPr>
        <w:t xml:space="preserve">” </w:t>
      </w:r>
      <w:r>
        <w:rPr>
          <w:rFonts w:ascii="Times New Roman" w:hAnsi="Times New Roman"/>
          <w:color w:val="000000"/>
          <w:sz w:val="22"/>
        </w:rPr>
        <w:t xml:space="preserve">means a Loan made pursuant to </w:t>
      </w:r>
      <w:r>
        <w:rPr>
          <w:rFonts w:ascii="Times New Roman" w:hAnsi="Times New Roman"/>
          <w:color w:val="000000"/>
          <w:sz w:val="22"/>
          <w:u w:val="single"/>
        </w:rPr>
        <w:t>Section 2.05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Swiss Francs</w:t>
      </w:r>
      <w:r>
        <w:rPr>
          <w:rFonts w:ascii="Times New Roman" w:hAnsi="Times New Roman"/>
          <w:color w:val="000000"/>
          <w:sz w:val="20"/>
        </w:rPr>
        <w:t xml:space="preserve">” </w:t>
      </w:r>
      <w:r>
        <w:rPr>
          <w:rFonts w:ascii="Times New Roman" w:hAnsi="Times New Roman"/>
          <w:color w:val="000000"/>
          <w:sz w:val="22"/>
        </w:rPr>
        <w:t>means the lawful currency of Switzerland.</w:t>
      </w:r>
    </w:p>
    <w:p>
      <w:pPr>
        <w:pStyle w:val="TextBody"/>
        <w:bidi w:val="0"/>
        <w:spacing w:before="0" w:after="240"/>
        <w:jc w:val="both"/>
        <w:rPr/>
      </w:pPr>
      <w:r>
        <w:rPr>
          <w:color w:val="000000"/>
        </w:rPr>
        <w:t>“</w:t>
      </w:r>
      <w:r>
        <w:rPr>
          <w:rFonts w:ascii="Times New Roman" w:hAnsi="Times New Roman"/>
          <w:b/>
          <w:i/>
          <w:color w:val="000000"/>
          <w:sz w:val="22"/>
        </w:rPr>
        <w:t>Syndication Agent</w:t>
      </w:r>
      <w:r>
        <w:rPr>
          <w:rFonts w:ascii="Times New Roman" w:hAnsi="Times New Roman"/>
          <w:color w:val="000000"/>
          <w:sz w:val="20"/>
        </w:rPr>
        <w:t xml:space="preserve">” </w:t>
      </w:r>
      <w:r>
        <w:rPr>
          <w:rFonts w:ascii="Times New Roman" w:hAnsi="Times New Roman"/>
          <w:color w:val="000000"/>
          <w:sz w:val="22"/>
        </w:rPr>
        <w:t>means each of BMO Bank N.A., Wells Fargo Bank, N.A., PNC Bank, National Association, Silicon Valley Bank, a division of First-Citizens Bank &amp; Trust Company and TD Securities (USA) LLC, in its capacity as a Syndication Agent under this Agreement.</w:t>
      </w:r>
    </w:p>
    <w:p>
      <w:pPr>
        <w:pStyle w:val="TextBody"/>
        <w:bidi w:val="0"/>
        <w:spacing w:before="0" w:after="240"/>
        <w:jc w:val="both"/>
        <w:rPr/>
      </w:pPr>
      <w:r>
        <w:rPr>
          <w:color w:val="000000"/>
        </w:rPr>
        <w:t>“</w:t>
      </w:r>
      <w:r>
        <w:rPr>
          <w:rFonts w:ascii="Times New Roman" w:hAnsi="Times New Roman"/>
          <w:b/>
          <w:i/>
          <w:color w:val="000000"/>
          <w:sz w:val="22"/>
        </w:rPr>
        <w:t>Synthetic Lease Obligation</w:t>
      </w:r>
      <w:r>
        <w:rPr>
          <w:rFonts w:ascii="Times New Roman" w:hAnsi="Times New Roman"/>
          <w:color w:val="000000"/>
          <w:sz w:val="20"/>
        </w:rPr>
        <w:t>”</w:t>
      </w:r>
      <w:r>
        <w:rPr>
          <w:rFonts w:ascii="Times New Roman" w:hAnsi="Times New Roman"/>
          <w:color w:val="000000"/>
          <w:sz w:val="22"/>
        </w:rPr>
        <w:t>: the monetary obligation of a Person under (a) a so-called synthetic, off-balance sheet or tax retention lease or (b) an agreement for the use of property creating obligations that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 not appear on the balance sheet of such Person but which, upon the insolvency or bankruptcy of such Person, would be characterized as the indebtedness of such Person (without regard to accounting treatment).</w:t>
      </w:r>
    </w:p>
    <w:p>
      <w:pPr>
        <w:pStyle w:val="TextBody"/>
        <w:bidi w:val="0"/>
        <w:spacing w:before="0" w:after="240"/>
        <w:jc w:val="both"/>
        <w:rPr/>
      </w:pPr>
      <w:r>
        <w:rPr>
          <w:color w:val="000000"/>
        </w:rPr>
        <w:t>“</w:t>
      </w:r>
      <w:r>
        <w:rPr>
          <w:rFonts w:ascii="Times New Roman" w:hAnsi="Times New Roman"/>
          <w:b/>
          <w:i/>
          <w:color w:val="000000"/>
          <w:sz w:val="22"/>
        </w:rPr>
        <w:t>T2</w:t>
      </w:r>
      <w:r>
        <w:rPr>
          <w:rFonts w:ascii="Times New Roman" w:hAnsi="Times New Roman"/>
          <w:color w:val="000000"/>
          <w:sz w:val="20"/>
        </w:rPr>
        <w:t xml:space="preserve">” </w:t>
      </w:r>
      <w:r>
        <w:rPr>
          <w:rFonts w:ascii="Times New Roman" w:hAnsi="Times New Roman"/>
          <w:color w:val="000000"/>
          <w:sz w:val="22"/>
        </w:rPr>
        <w:t>means the real time gross settlement system operated by the Eurosystem, or any successor system.</w:t>
      </w:r>
    </w:p>
    <w:p>
      <w:pPr>
        <w:pStyle w:val="TextBody"/>
        <w:bidi w:val="0"/>
        <w:spacing w:before="0" w:after="240"/>
        <w:jc w:val="both"/>
        <w:rPr/>
      </w:pPr>
      <w:r>
        <w:rPr>
          <w:color w:val="000000"/>
        </w:rPr>
        <w:t>“</w:t>
      </w:r>
      <w:r>
        <w:rPr>
          <w:rFonts w:ascii="Times New Roman" w:hAnsi="Times New Roman"/>
          <w:b/>
          <w:i/>
          <w:color w:val="000000"/>
          <w:sz w:val="22"/>
        </w:rPr>
        <w:t>TARGET Day</w:t>
      </w:r>
      <w:r>
        <w:rPr>
          <w:rFonts w:ascii="Times New Roman" w:hAnsi="Times New Roman"/>
          <w:color w:val="000000"/>
          <w:sz w:val="20"/>
        </w:rPr>
        <w:t xml:space="preserve">” </w:t>
      </w:r>
      <w:r>
        <w:rPr>
          <w:rFonts w:ascii="Times New Roman" w:hAnsi="Times New Roman"/>
          <w:color w:val="000000"/>
          <w:sz w:val="22"/>
        </w:rPr>
        <w:t>means any day on which T2 (or, if such payment system ceases to be operative, such other payment system, if any, determined by the Administrative Agent to be a suitable replacement) is open for the settlement of payments in Euro.</w:t>
      </w:r>
    </w:p>
    <w:p>
      <w:pPr>
        <w:pStyle w:val="TextBody"/>
        <w:bidi w:val="0"/>
        <w:spacing w:before="0" w:after="240"/>
        <w:jc w:val="both"/>
        <w:rPr/>
      </w:pPr>
      <w:r>
        <w:rPr>
          <w:color w:val="000000"/>
        </w:rPr>
        <w:t>“</w:t>
      </w:r>
      <w:r>
        <w:rPr>
          <w:rFonts w:ascii="Times New Roman" w:hAnsi="Times New Roman"/>
          <w:b/>
          <w:i/>
          <w:color w:val="000000"/>
          <w:sz w:val="22"/>
        </w:rPr>
        <w:t>Taxes</w:t>
      </w:r>
      <w:r>
        <w:rPr>
          <w:rFonts w:ascii="Times New Roman" w:hAnsi="Times New Roman"/>
          <w:color w:val="000000"/>
          <w:sz w:val="20"/>
        </w:rPr>
        <w:t xml:space="preserve">” </w:t>
      </w:r>
      <w:r>
        <w:rPr>
          <w:rFonts w:ascii="Times New Roman" w:hAnsi="Times New Roman"/>
          <w:color w:val="000000"/>
          <w:sz w:val="22"/>
        </w:rPr>
        <w:t>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i/>
          <w:color w:val="000000"/>
          <w:sz w:val="22"/>
        </w:rPr>
        <w:t>Term Benchmark</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bearing interest at a rate determined by reference to the Adjusted Term SOFR Rate, the Adjusted EURIBO Rate, the Adjusted TIBO Rate or the Adjusted AUD Rate.</w:t>
      </w:r>
    </w:p>
    <w:p>
      <w:pPr>
        <w:pStyle w:val="TextBody"/>
        <w:bidi w:val="0"/>
        <w:spacing w:before="0" w:after="240"/>
        <w:jc w:val="both"/>
        <w:rPr/>
      </w:pPr>
      <w:r>
        <w:rPr>
          <w:color w:val="000000"/>
        </w:rPr>
        <w:t>“</w:t>
      </w:r>
      <w:r>
        <w:rPr>
          <w:rFonts w:ascii="Times New Roman" w:hAnsi="Times New Roman"/>
          <w:b/>
          <w:i/>
          <w:color w:val="000000"/>
          <w:sz w:val="22"/>
        </w:rPr>
        <w:t>Term SOFR Determination Day</w:t>
      </w:r>
      <w:r>
        <w:rPr>
          <w:rFonts w:ascii="Times New Roman" w:hAnsi="Times New Roman"/>
          <w:color w:val="000000"/>
          <w:sz w:val="20"/>
        </w:rPr>
        <w:t xml:space="preserve">” </w:t>
      </w:r>
      <w:r>
        <w:rPr>
          <w:rFonts w:ascii="Times New Roman" w:hAnsi="Times New Roman"/>
          <w:color w:val="000000"/>
          <w:sz w:val="22"/>
        </w:rPr>
        <w:t>has the meaning assigned to it under the definition of Term SOFR Reference Rate.</w:t>
      </w:r>
    </w:p>
    <w:p>
      <w:pPr>
        <w:pStyle w:val="TextBody"/>
        <w:bidi w:val="0"/>
        <w:spacing w:before="0" w:after="240"/>
        <w:jc w:val="both"/>
        <w:rPr/>
      </w:pPr>
      <w:r>
        <w:rPr>
          <w:color w:val="000000"/>
        </w:rPr>
        <w:t>“</w:t>
      </w:r>
      <w:r>
        <w:rPr>
          <w:rFonts w:ascii="Times New Roman" w:hAnsi="Times New Roman"/>
          <w:b/>
          <w:i/>
          <w:color w:val="000000"/>
          <w:sz w:val="22"/>
        </w:rPr>
        <w:t>Term SOFR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240"/>
        <w:jc w:val="both"/>
        <w:rPr/>
      </w:pPr>
      <w:r>
        <w:rPr>
          <w:color w:val="000000"/>
        </w:rPr>
        <w:t>“</w:t>
      </w:r>
      <w:r>
        <w:rPr>
          <w:rFonts w:ascii="Times New Roman" w:hAnsi="Times New Roman"/>
          <w:b/>
          <w:i/>
          <w:color w:val="000000"/>
          <w:sz w:val="22"/>
        </w:rPr>
        <w:t>Term SOFR Reference Rate</w:t>
      </w:r>
      <w:r>
        <w:rPr>
          <w:rFonts w:ascii="Times New Roman" w:hAnsi="Times New Roman"/>
          <w:color w:val="000000"/>
          <w:sz w:val="20"/>
        </w:rPr>
        <w:t xml:space="preserve">” </w:t>
      </w:r>
      <w:r>
        <w:rPr>
          <w:rFonts w:ascii="Times New Roman" w:hAnsi="Times New Roman"/>
          <w:color w:val="000000"/>
          <w:sz w:val="22"/>
        </w:rPr>
        <w:t>means, for any day and time (such day, the “</w:t>
      </w:r>
      <w:r>
        <w:rPr>
          <w:rFonts w:ascii="Times New Roman" w:hAnsi="Times New Roman"/>
          <w:b/>
          <w:i/>
          <w:color w:val="000000"/>
          <w:sz w:val="22"/>
        </w:rPr>
        <w:t>Term SOFR Determination Day</w:t>
      </w:r>
      <w:r>
        <w:rPr>
          <w:rFonts w:ascii="Times New Roman" w:hAnsi="Times New Roman"/>
          <w:color w:val="000000"/>
          <w:sz w:val="20"/>
        </w:rPr>
        <w:t>”</w:t>
      </w:r>
      <w:r>
        <w:rPr>
          <w:rFonts w:ascii="Times New Roman" w:hAnsi="Times New Roman"/>
          <w:color w:val="000000"/>
          <w:sz w:val="22"/>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b/>
          <w:i/>
          <w:color w:val="000000"/>
          <w:sz w:val="22"/>
        </w:rPr>
        <w:t>TIBO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Japanese Yen and for any Interest Period, the TIBO Screen Rate two (2) Business Days prior to the commencement of such Interest Period.</w:t>
      </w:r>
    </w:p>
    <w:p>
      <w:pPr>
        <w:pStyle w:val="TextBody"/>
        <w:bidi w:val="0"/>
        <w:spacing w:before="0" w:after="240"/>
        <w:jc w:val="both"/>
        <w:rPr/>
      </w:pPr>
      <w:r>
        <w:rPr>
          <w:color w:val="000000"/>
        </w:rPr>
        <w:t>“</w:t>
      </w:r>
      <w:r>
        <w:rPr>
          <w:rFonts w:ascii="Times New Roman" w:hAnsi="Times New Roman"/>
          <w:b/>
          <w:i/>
          <w:color w:val="000000"/>
          <w:sz w:val="22"/>
        </w:rPr>
        <w:t>TIBO Screen Rate</w:t>
      </w:r>
      <w:r>
        <w:rPr>
          <w:rFonts w:ascii="Times New Roman" w:hAnsi="Times New Roman"/>
          <w:color w:val="000000"/>
          <w:sz w:val="20"/>
        </w:rPr>
        <w:t xml:space="preserve">” </w:t>
      </w:r>
      <w:r>
        <w:rPr>
          <w:rFonts w:ascii="Times New Roman" w:hAnsi="Times New Roman"/>
          <w:color w:val="000000"/>
          <w:sz w:val="22"/>
        </w:rPr>
        <w:t>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displays such rate, or on the appropriate page of such other information service that publishes such rate as selected by the Administrative Agent from time to time in its reasonable discretion) as published at approximately 1:00 p.m., Japan time, two (2) Business Days prior to the commencement of such Interest Period.</w:t>
      </w:r>
    </w:p>
    <w:p>
      <w:pPr>
        <w:pStyle w:val="TextBody"/>
        <w:bidi w:val="0"/>
        <w:spacing w:before="0" w:after="240"/>
        <w:jc w:val="both"/>
        <w:rPr/>
      </w:pPr>
      <w:r>
        <w:rPr>
          <w:color w:val="000000"/>
        </w:rPr>
        <w:t>“</w:t>
      </w:r>
      <w:r>
        <w:rPr>
          <w:rFonts w:ascii="Times New Roman" w:hAnsi="Times New Roman"/>
          <w:b/>
          <w:i/>
          <w:color w:val="000000"/>
          <w:sz w:val="22"/>
        </w:rPr>
        <w:t>Total Revolving Credit Exposure</w:t>
      </w:r>
      <w:r>
        <w:rPr>
          <w:rFonts w:ascii="Times New Roman" w:hAnsi="Times New Roman"/>
          <w:color w:val="000000"/>
          <w:sz w:val="20"/>
        </w:rPr>
        <w:t xml:space="preserve">” </w:t>
      </w:r>
      <w:r>
        <w:rPr>
          <w:rFonts w:ascii="Times New Roman" w:hAnsi="Times New Roman"/>
          <w:color w:val="000000"/>
          <w:sz w:val="22"/>
        </w:rPr>
        <w:t>means, at any time, the sum of (a) the outstanding principal Dollar Amount of the Revolving Loans and Swingline Loans at such time and (b) the total LC Exposure at such time.</w:t>
      </w:r>
    </w:p>
    <w:p>
      <w:pPr>
        <w:pStyle w:val="TextBody"/>
        <w:bidi w:val="0"/>
        <w:spacing w:before="0" w:after="240"/>
        <w:jc w:val="both"/>
        <w:rPr/>
      </w:pPr>
      <w:r>
        <w:rPr>
          <w:color w:val="000000"/>
        </w:rPr>
        <w:t>“</w:t>
      </w:r>
      <w:r>
        <w:rPr>
          <w:rFonts w:ascii="Times New Roman" w:hAnsi="Times New Roman"/>
          <w:b/>
          <w:i/>
          <w:color w:val="000000"/>
          <w:sz w:val="22"/>
        </w:rPr>
        <w:t>Trade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9.04(f)(i)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Transactions</w:t>
      </w:r>
      <w:r>
        <w:rPr>
          <w:rFonts w:ascii="Times New Roman" w:hAnsi="Times New Roman"/>
          <w:color w:val="000000"/>
          <w:sz w:val="20"/>
        </w:rPr>
        <w:t xml:space="preserve">” </w:t>
      </w:r>
      <w:r>
        <w:rPr>
          <w:rFonts w:ascii="Times New Roman" w:hAnsi="Times New Roman"/>
          <w:color w:val="000000"/>
          <w:sz w:val="22"/>
        </w:rPr>
        <w:t>means the execution, delivery and performance by each Loan Party of each Loan Document to which it is a party, the borrowing of Loans, the use of the proceeds thereof and the issuance of Letters of Credit hereunder.</w:t>
      </w:r>
    </w:p>
    <w:p>
      <w:pPr>
        <w:pStyle w:val="TextBody"/>
        <w:bidi w:val="0"/>
        <w:spacing w:before="0" w:after="240"/>
        <w:jc w:val="both"/>
        <w:rPr/>
      </w:pPr>
      <w:r>
        <w:rPr>
          <w:color w:val="000000"/>
        </w:rPr>
        <w:t>“</w:t>
      </w:r>
      <w:r>
        <w:rPr>
          <w:rFonts w:ascii="Times New Roman" w:hAnsi="Times New Roman"/>
          <w:b/>
          <w:i/>
          <w:color w:val="000000"/>
          <w:sz w:val="22"/>
        </w:rPr>
        <w:t>Type</w:t>
      </w:r>
      <w:r>
        <w:rPr>
          <w:rFonts w:ascii="Times New Roman" w:hAnsi="Times New Roman"/>
          <w:color w:val="000000"/>
          <w:sz w:val="20"/>
        </w:rPr>
        <w:t>”</w:t>
      </w:r>
      <w:r>
        <w:rPr>
          <w:rFonts w:ascii="Times New Roman" w:hAnsi="Times New Roman"/>
          <w:color w:val="000000"/>
          <w:sz w:val="22"/>
        </w:rPr>
        <w:t>, when used in reference to any Loan or Borrowing, refers to whether the rate of interest on such Loan, or on the Loans comprising such Borrowing, is determined by reference to the Adjusted Term SOFR Rate, the Adjusted EURIBO Rate, the Adjusted TIBO Rate, the Adjusted AUD Rate, the Alternate Base Rate, the Adjusted Daily Simple RFR, the Japanese Prime Rate or the Central Bank Rate.</w:t>
      </w:r>
    </w:p>
    <w:p>
      <w:pPr>
        <w:pStyle w:val="TextBody"/>
        <w:bidi w:val="0"/>
        <w:spacing w:before="0" w:after="240"/>
        <w:jc w:val="both"/>
        <w:rPr/>
      </w:pPr>
      <w:r>
        <w:rPr>
          <w:color w:val="000000"/>
        </w:rPr>
        <w:t>“</w:t>
      </w:r>
      <w:r>
        <w:rPr>
          <w:rFonts w:ascii="Times New Roman" w:hAnsi="Times New Roman"/>
          <w:b/>
          <w:i/>
          <w:color w:val="000000"/>
          <w:sz w:val="22"/>
        </w:rPr>
        <w:t>UCC</w:t>
      </w:r>
      <w:r>
        <w:rPr>
          <w:rFonts w:ascii="Times New Roman" w:hAnsi="Times New Roman"/>
          <w:color w:val="000000"/>
          <w:sz w:val="20"/>
        </w:rPr>
        <w:t xml:space="preserve">” </w:t>
      </w:r>
      <w:r>
        <w:rPr>
          <w:rFonts w:ascii="Times New Roman" w:hAnsi="Times New Roman"/>
          <w:color w:val="000000"/>
          <w:sz w:val="22"/>
        </w:rPr>
        <w:t xml:space="preserve">means the Uniform Commercial Code as in effect in the State of New York;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240"/>
        <w:jc w:val="both"/>
        <w:rPr/>
      </w:pPr>
      <w:r>
        <w:rPr>
          <w:color w:val="000000"/>
        </w:rPr>
        <w:t>“</w:t>
      </w:r>
      <w:r>
        <w:rPr>
          <w:rFonts w:ascii="Times New Roman" w:hAnsi="Times New Roman"/>
          <w:b/>
          <w:i/>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b/>
          <w:i/>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i/>
          <w:color w:val="000000"/>
          <w:sz w:val="22"/>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b/>
          <w:i/>
          <w:color w:val="000000"/>
          <w:sz w:val="22"/>
        </w:rPr>
        <w:t>Unfunded Commitment</w:t>
      </w:r>
      <w:r>
        <w:rPr>
          <w:rFonts w:ascii="Times New Roman" w:hAnsi="Times New Roman"/>
          <w:color w:val="000000"/>
          <w:sz w:val="20"/>
        </w:rPr>
        <w:t xml:space="preserve">” </w:t>
      </w:r>
      <w:r>
        <w:rPr>
          <w:rFonts w:ascii="Times New Roman" w:hAnsi="Times New Roman"/>
          <w:color w:val="000000"/>
          <w:sz w:val="22"/>
        </w:rPr>
        <w:t>means, with respect to each Lender, the Commitment of such Lender less its Revolving Credit Exposure.</w:t>
      </w:r>
    </w:p>
    <w:p>
      <w:pPr>
        <w:pStyle w:val="TextBody"/>
        <w:bidi w:val="0"/>
        <w:spacing w:before="0" w:after="240"/>
        <w:jc w:val="both"/>
        <w:rPr/>
      </w:pPr>
      <w:r>
        <w:rPr>
          <w:color w:val="000000"/>
        </w:rPr>
        <w:t>“</w:t>
      </w:r>
      <w:r>
        <w:rPr>
          <w:rFonts w:ascii="Times New Roman" w:hAnsi="Times New Roman"/>
          <w:b/>
          <w:i/>
          <w:color w:val="000000"/>
          <w:sz w:val="22"/>
        </w:rPr>
        <w:t>Unrestricted Subsidiary</w:t>
      </w:r>
      <w:r>
        <w:rPr>
          <w:rFonts w:ascii="Times New Roman" w:hAnsi="Times New Roman"/>
          <w:color w:val="000000"/>
          <w:sz w:val="20"/>
        </w:rPr>
        <w:t xml:space="preserve">” </w:t>
      </w:r>
      <w:r>
        <w:rPr>
          <w:rFonts w:ascii="Times New Roman" w:hAnsi="Times New Roman"/>
          <w:color w:val="000000"/>
          <w:sz w:val="22"/>
        </w:rPr>
        <w:t xml:space="preserve">means (a) any Subsidiary that is (i) listed on </w:t>
      </w:r>
      <w:r>
        <w:rPr>
          <w:rFonts w:ascii="Times New Roman" w:hAnsi="Times New Roman"/>
          <w:color w:val="000000"/>
          <w:sz w:val="22"/>
          <w:u w:val="single"/>
        </w:rPr>
        <w:t>Schedule 5.12</w:t>
      </w:r>
      <w:r>
        <w:rPr>
          <w:rFonts w:ascii="Times New Roman" w:hAnsi="Times New Roman"/>
          <w:color w:val="000000"/>
          <w:sz w:val="20"/>
        </w:rPr>
        <w:t xml:space="preserve"> </w:t>
      </w:r>
      <w:r>
        <w:rPr>
          <w:rFonts w:ascii="Times New Roman" w:hAnsi="Times New Roman"/>
          <w:color w:val="000000"/>
          <w:sz w:val="22"/>
        </w:rPr>
        <w:t>on the Effective Date or (ii) designated by the Borrower as an Unrestricted Subsidiary after the Effective Date pursuant to Section 5.12 and (b) any Subsidiary of any Person described in clause (a) above.</w:t>
      </w:r>
    </w:p>
    <w:p>
      <w:pPr>
        <w:pStyle w:val="TextBody"/>
        <w:bidi w:val="0"/>
        <w:spacing w:before="0" w:after="240"/>
        <w:jc w:val="both"/>
        <w:rPr/>
      </w:pPr>
      <w:r>
        <w:rPr>
          <w:color w:val="000000"/>
        </w:rPr>
        <w:t>“</w:t>
      </w:r>
      <w:r>
        <w:rPr>
          <w:rFonts w:ascii="Times New Roman" w:hAnsi="Times New Roman"/>
          <w:b/>
          <w:i/>
          <w:color w:val="000000"/>
          <w:sz w:val="22"/>
        </w:rPr>
        <w:t>U.S. 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w:t>
      </w:r>
      <w:r>
        <w:rPr>
          <w:rFonts w:ascii="Times New Roman" w:hAnsi="Times New Roman"/>
          <w:color w:val="000000"/>
          <w:sz w:val="20"/>
        </w:rPr>
        <w:t xml:space="preserve">” </w:t>
      </w:r>
      <w:r>
        <w:rPr>
          <w:rFonts w:ascii="Times New Roman" w:hAnsi="Times New Roman"/>
          <w:color w:val="000000"/>
          <w:sz w:val="22"/>
        </w:rPr>
        <w:t>means the lawful currency of the United States of America.</w:t>
      </w:r>
    </w:p>
    <w:p>
      <w:pPr>
        <w:pStyle w:val="TextBody"/>
        <w:bidi w:val="0"/>
        <w:spacing w:before="0" w:after="240"/>
        <w:jc w:val="both"/>
        <w:rPr/>
      </w:pPr>
      <w:r>
        <w:rPr>
          <w:color w:val="000000"/>
        </w:rPr>
        <w:t>“</w:t>
      </w:r>
      <w:r>
        <w:rPr>
          <w:rFonts w:ascii="Times New Roman" w:hAnsi="Times New Roman"/>
          <w:b/>
          <w:i/>
          <w:color w:val="000000"/>
          <w:sz w:val="22"/>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(i) a Saturday, (ii) a Sunday or (iii) a day on which the Securities Industry and Financial Markets Association recommends that the fixed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i/>
          <w:color w:val="000000"/>
          <w:sz w:val="22"/>
        </w:rPr>
        <w:t>U.S. Person</w:t>
      </w:r>
      <w:r>
        <w:rPr>
          <w:rFonts w:ascii="Times New Roman" w:hAnsi="Times New Roman"/>
          <w:color w:val="000000"/>
          <w:sz w:val="20"/>
        </w:rPr>
        <w:t xml:space="preserve">” </w:t>
      </w:r>
      <w:r>
        <w:rPr>
          <w:rFonts w:ascii="Times New Roman" w:hAnsi="Times New Roman"/>
          <w:color w:val="000000"/>
          <w:sz w:val="22"/>
        </w:rPr>
        <w:t>means (i) for purposes of Sections 3.19 and 6.12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pStyle w:val="TextBody"/>
        <w:bidi w:val="0"/>
        <w:spacing w:before="0" w:after="240"/>
        <w:jc w:val="both"/>
        <w:rPr/>
      </w:pPr>
      <w:r>
        <w:rPr>
          <w:color w:val="000000"/>
        </w:rPr>
        <w:t>“</w:t>
      </w:r>
      <w:r>
        <w:rPr>
          <w:rFonts w:ascii="Times New Roman" w:hAnsi="Times New Roman"/>
          <w:b/>
          <w:i/>
          <w:color w:val="000000"/>
          <w:sz w:val="22"/>
        </w:rPr>
        <w:t>U.S. Special Resolution Regime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U.S.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2.17(f)(ii)(B)(3)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Warrant Transaction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“Permitted Call Spread Swap Agreement”.</w:t>
      </w:r>
    </w:p>
    <w:p>
      <w:pPr>
        <w:pStyle w:val="TextBody"/>
        <w:bidi w:val="0"/>
        <w:spacing w:before="0" w:after="240"/>
        <w:jc w:val="both"/>
        <w:rPr/>
      </w:pPr>
      <w:r>
        <w:rPr>
          <w:color w:val="000000"/>
        </w:rPr>
        <w:t>“</w:t>
      </w:r>
      <w:r>
        <w:rPr>
          <w:rFonts w:ascii="Times New Roman" w:hAnsi="Times New Roman"/>
          <w:b/>
          <w:i/>
          <w:color w:val="000000"/>
          <w:sz w:val="22"/>
        </w:rPr>
        <w:t>Withdrawal Liability</w:t>
      </w:r>
      <w:r>
        <w:rPr>
          <w:rFonts w:ascii="Times New Roman" w:hAnsi="Times New Roman"/>
          <w:color w:val="000000"/>
          <w:sz w:val="20"/>
        </w:rPr>
        <w:t xml:space="preserve">” </w:t>
      </w:r>
      <w:r>
        <w:rPr>
          <w:rFonts w:ascii="Times New Roman" w:hAnsi="Times New Roman"/>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b/>
          <w:i/>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any Loan Party and the Administrative Agent.</w:t>
      </w:r>
    </w:p>
    <w:p>
      <w:pPr>
        <w:pStyle w:val="TextBody"/>
        <w:bidi w:val="0"/>
        <w:spacing w:before="0" w:after="240"/>
        <w:jc w:val="both"/>
        <w:rPr/>
      </w:pPr>
      <w:r>
        <w:rPr>
          <w:color w:val="000000"/>
        </w:rPr>
        <w:t>“</w:t>
      </w:r>
      <w:r>
        <w:rPr>
          <w:rFonts w:ascii="Times New Roman" w:hAnsi="Times New Roman"/>
          <w:b/>
          <w:i/>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1.02 </w:t>
      </w:r>
      <w:r>
        <w:rPr>
          <w:rFonts w:ascii="Times New Roman" w:hAnsi="Times New Roman"/>
          <w:b w:val="false"/>
          <w:color w:val="000000"/>
          <w:sz w:val="22"/>
          <w:u w:val="single"/>
        </w:rPr>
        <w:t>Classification of Loans and Borrowings</w:t>
      </w:r>
      <w:r>
        <w:rPr>
          <w:rFonts w:ascii="Times New Roman" w:hAnsi="Times New Roman"/>
          <w:b w:val="false"/>
          <w:color w:val="000000"/>
          <w:sz w:val="22"/>
        </w:rPr>
        <w:t>. For purposes of this Agreement, Loans may be classified and referred to by Class (e.g., a “</w:t>
      </w:r>
      <w:r>
        <w:rPr>
          <w:rFonts w:ascii="Times New Roman" w:hAnsi="Times New Roman"/>
          <w:i/>
          <w:color w:val="000000"/>
          <w:sz w:val="22"/>
        </w:rPr>
        <w:t>Revolving Loan</w:t>
      </w:r>
      <w:r>
        <w:rPr>
          <w:rFonts w:ascii="Times New Roman" w:hAnsi="Times New Roman"/>
          <w:color w:val="000000"/>
          <w:sz w:val="20"/>
        </w:rPr>
        <w:t>”</w:t>
      </w:r>
      <w:r>
        <w:rPr>
          <w:rFonts w:ascii="Times New Roman" w:hAnsi="Times New Roman"/>
          <w:b w:val="false"/>
          <w:color w:val="000000"/>
          <w:sz w:val="22"/>
        </w:rPr>
        <w:t>) or by Type (e.g., a “</w:t>
      </w:r>
      <w:r>
        <w:rPr>
          <w:rFonts w:ascii="Times New Roman" w:hAnsi="Times New Roman"/>
          <w:i/>
          <w:color w:val="000000"/>
          <w:sz w:val="22"/>
        </w:rPr>
        <w:t>Term Benchmark Loan</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i/>
          <w:color w:val="000000"/>
          <w:sz w:val="22"/>
        </w:rPr>
        <w:t>RFR Loan</w:t>
      </w:r>
      <w:r>
        <w:rPr>
          <w:rFonts w:ascii="Times New Roman" w:hAnsi="Times New Roman"/>
          <w:color w:val="000000"/>
          <w:sz w:val="20"/>
        </w:rPr>
        <w:t>”</w:t>
      </w:r>
      <w:r>
        <w:rPr>
          <w:rFonts w:ascii="Times New Roman" w:hAnsi="Times New Roman"/>
          <w:b w:val="false"/>
          <w:color w:val="000000"/>
          <w:sz w:val="22"/>
        </w:rPr>
        <w:t>) or by Class and Type (e.g., a “</w:t>
      </w:r>
      <w:r>
        <w:rPr>
          <w:rFonts w:ascii="Times New Roman" w:hAnsi="Times New Roman"/>
          <w:i/>
          <w:color w:val="000000"/>
          <w:sz w:val="22"/>
        </w:rPr>
        <w:t>Term Benchmark Revolving Loan</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i/>
          <w:color w:val="000000"/>
          <w:sz w:val="22"/>
        </w:rPr>
        <w:t>RFR Revolving Loan</w:t>
      </w:r>
      <w:r>
        <w:rPr>
          <w:rFonts w:ascii="Times New Roman" w:hAnsi="Times New Roman"/>
          <w:color w:val="000000"/>
          <w:sz w:val="20"/>
        </w:rPr>
        <w:t>”</w:t>
      </w:r>
      <w:r>
        <w:rPr>
          <w:rFonts w:ascii="Times New Roman" w:hAnsi="Times New Roman"/>
          <w:b w:val="false"/>
          <w:color w:val="000000"/>
          <w:sz w:val="22"/>
        </w:rPr>
        <w:t>). Borrowings also may be classified and referred to by Class (e.g., a “</w:t>
      </w:r>
      <w:r>
        <w:rPr>
          <w:rFonts w:ascii="Times New Roman" w:hAnsi="Times New Roman"/>
          <w:i/>
          <w:color w:val="000000"/>
          <w:sz w:val="22"/>
        </w:rPr>
        <w:t>Revolving Borrowing</w:t>
      </w:r>
      <w:r>
        <w:rPr>
          <w:rFonts w:ascii="Times New Roman" w:hAnsi="Times New Roman"/>
          <w:color w:val="000000"/>
          <w:sz w:val="20"/>
        </w:rPr>
        <w:t>”</w:t>
      </w:r>
      <w:r>
        <w:rPr>
          <w:rFonts w:ascii="Times New Roman" w:hAnsi="Times New Roman"/>
          <w:b w:val="false"/>
          <w:color w:val="000000"/>
          <w:sz w:val="22"/>
        </w:rPr>
        <w:t>) or by Type (e.g., a “</w:t>
      </w:r>
      <w:r>
        <w:rPr>
          <w:rFonts w:ascii="Times New Roman" w:hAnsi="Times New Roman"/>
          <w:i/>
          <w:color w:val="000000"/>
          <w:sz w:val="22"/>
        </w:rPr>
        <w:t>Term Benchmark Borrowing</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i/>
          <w:color w:val="000000"/>
          <w:sz w:val="22"/>
        </w:rPr>
        <w:t>RFR Borrowing</w:t>
      </w:r>
      <w:r>
        <w:rPr>
          <w:rFonts w:ascii="Times New Roman" w:hAnsi="Times New Roman"/>
          <w:color w:val="000000"/>
          <w:sz w:val="20"/>
        </w:rPr>
        <w:t>”</w:t>
      </w:r>
      <w:r>
        <w:rPr>
          <w:rFonts w:ascii="Times New Roman" w:hAnsi="Times New Roman"/>
          <w:b w:val="false"/>
          <w:color w:val="000000"/>
          <w:sz w:val="22"/>
        </w:rPr>
        <w:t>) or by Class and Type (e.g., a “</w:t>
      </w:r>
      <w:r>
        <w:rPr>
          <w:rFonts w:ascii="Times New Roman" w:hAnsi="Times New Roman"/>
          <w:i/>
          <w:color w:val="000000"/>
          <w:sz w:val="22"/>
        </w:rPr>
        <w:t>Term Benchmark Revolving Borrowing</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i/>
          <w:color w:val="000000"/>
          <w:sz w:val="22"/>
        </w:rPr>
        <w:t>RFR Revolving Borrowing</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1.03 </w:t>
      </w:r>
      <w:r>
        <w:rPr>
          <w:rFonts w:ascii="Times New Roman" w:hAnsi="Times New Roman"/>
          <w:b w:val="false"/>
          <w:color w:val="000000"/>
          <w:sz w:val="22"/>
          <w:u w:val="single"/>
        </w:rPr>
        <w:t>Terms Generally</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law, agreement, instrument or other document herein shall be construed as referring to such law,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(subject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restrictions on assignments set forth herein), (iii) the words “herein”, “hereof” and “hereunder”, and words of similar import, shall be construed to refer to this Agreement in its entirety and not to any particular provision hereof, (iv) all references herein to Articles, Sections, Exhibits and Schedules shall be construed to refer to Articles and Sections of, and Exhibits and Schedules to, this Agreement, (v) any reference to any law, rule or regulation herein shall, unless otherwise specified, refer to such law, rule or regulation as amended, modified or supplemented from time to time, (vi) for the avoidance of doubt, any reference to “Ireland” does not include Northern Ireland, and (vii)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jc w:val="both"/>
        <w:rPr>
          <w:rFonts w:ascii="Times New Roman" w:hAnsi="Times New Roman"/>
          <w:sz w:val="20"/>
        </w:rPr>
      </w:pPr>
      <w:r>
        <w:rPr>
          <w:rFonts w:ascii="Times New Roman" w:hAnsi="Times New Roman"/>
          <w:color w:val="000000"/>
          <w:sz w:val="22"/>
        </w:rPr>
        <w:t>(b) In this Agreement, where it relates to the Irish Guarantor, a reference 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Dissolution</w:t>
      </w:r>
      <w:r>
        <w:rPr>
          <w:rFonts w:ascii="Times New Roman" w:hAnsi="Times New Roman"/>
          <w:color w:val="000000"/>
          <w:sz w:val="20"/>
        </w:rPr>
        <w:t xml:space="preserve">” </w:t>
      </w:r>
      <w:r>
        <w:rPr>
          <w:rFonts w:ascii="Times New Roman" w:hAnsi="Times New Roman"/>
          <w:color w:val="000000"/>
          <w:sz w:val="22"/>
        </w:rPr>
        <w:t>includes the Irish Guarantor being struck off the Register of Companies in Ireland.</w:t>
      </w:r>
    </w:p>
    <w:p>
      <w:pPr>
        <w:pStyle w:val="TextBody"/>
        <w:bidi w:val="0"/>
        <w:spacing w:before="0" w:after="240"/>
        <w:jc w:val="both"/>
        <w:rPr>
          <w:rFonts w:ascii="Times New Roman" w:hAnsi="Times New Roman"/>
          <w:sz w:val="20"/>
        </w:rPr>
      </w:pPr>
      <w:r>
        <w:rPr>
          <w:rFonts w:ascii="Times New Roman" w:hAnsi="Times New Roman"/>
          <w:color w:val="000000"/>
          <w:sz w:val="22"/>
        </w:rPr>
        <w:t>An “</w:t>
      </w:r>
      <w:r>
        <w:rPr>
          <w:rFonts w:ascii="Times New Roman" w:hAnsi="Times New Roman"/>
          <w:b/>
          <w:i/>
          <w:color w:val="000000"/>
          <w:sz w:val="22"/>
        </w:rPr>
        <w:t>examiner</w:t>
      </w:r>
      <w:r>
        <w:rPr>
          <w:rFonts w:ascii="Times New Roman" w:hAnsi="Times New Roman"/>
          <w:color w:val="000000"/>
          <w:sz w:val="20"/>
        </w:rPr>
        <w:t xml:space="preserve">” </w:t>
      </w:r>
      <w:r>
        <w:rPr>
          <w:rFonts w:ascii="Times New Roman" w:hAnsi="Times New Roman"/>
          <w:color w:val="000000"/>
          <w:sz w:val="22"/>
        </w:rPr>
        <w:t>means an examiner (including any interim examiner) appointed under section 509 of the Irish Companies Act and examinership shall be construed accordingly.</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i/>
          <w:color w:val="000000"/>
          <w:sz w:val="22"/>
        </w:rPr>
        <w:t>process adviser</w:t>
      </w:r>
      <w:r>
        <w:rPr>
          <w:rFonts w:ascii="Times New Roman" w:hAnsi="Times New Roman"/>
          <w:color w:val="000000"/>
          <w:sz w:val="20"/>
        </w:rPr>
        <w:t xml:space="preserve">” </w:t>
      </w:r>
      <w:r>
        <w:rPr>
          <w:rFonts w:ascii="Times New Roman" w:hAnsi="Times New Roman"/>
          <w:color w:val="000000"/>
          <w:sz w:val="22"/>
        </w:rPr>
        <w:t>means a person appointed or acting as a process adviser within the meaning of section 558A(1) of the Irish Companies Act.</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i/>
          <w:color w:val="000000"/>
          <w:sz w:val="22"/>
        </w:rPr>
        <w:t>rescue process</w:t>
      </w:r>
      <w:r>
        <w:rPr>
          <w:rFonts w:ascii="Times New Roman" w:hAnsi="Times New Roman"/>
          <w:color w:val="000000"/>
          <w:sz w:val="20"/>
        </w:rPr>
        <w:t xml:space="preserve">” </w:t>
      </w:r>
      <w:r>
        <w:rPr>
          <w:rFonts w:ascii="Times New Roman" w:hAnsi="Times New Roman"/>
          <w:color w:val="000000"/>
          <w:sz w:val="22"/>
        </w:rPr>
        <w:t>means the rescue process for small and micro companies contemplated by Part 10A of the Irish Companies Act.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1.04 </w:t>
      </w:r>
      <w:r>
        <w:rPr>
          <w:rFonts w:ascii="Times New Roman" w:hAnsi="Times New Roman"/>
          <w:b w:val="false"/>
          <w:color w:val="000000"/>
          <w:sz w:val="22"/>
          <w:u w:val="single"/>
        </w:rPr>
        <w:t>Accounting Terms; GAAP</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as otherwise expressly provided herein, all terms of an accounting or financial nature shall be construed in accordance with GAAP, as in effect from time to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Indebtedness or other liabilities of the Borrower or any of its Restricted Subsidiaries at “fair value”, as defined therein and (ii) any treatment of Indebtedness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outstanding principal amount thereof. For the avoidance of doubt, and without limitation of the foregoing, Permitted Convertible Notes shall at all times be valued at the full stated outstanding principal amount thereof and shall not include any reduction or appreciation in value of the shares deliverable upon conversion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Notwithstanding anything to the contrary contained in </w:t>
      </w:r>
      <w:r>
        <w:rPr>
          <w:rFonts w:ascii="Times New Roman" w:hAnsi="Times New Roman"/>
          <w:color w:val="000000"/>
          <w:sz w:val="22"/>
          <w:u w:val="single"/>
        </w:rPr>
        <w:t>Section 1.04(a)</w:t>
      </w:r>
      <w:r>
        <w:rPr>
          <w:rFonts w:ascii="Times New Roman" w:hAnsi="Times New Roman"/>
          <w:color w:val="000000"/>
          <w:sz w:val="20"/>
        </w:rPr>
        <w:t xml:space="preserve"> </w:t>
      </w:r>
      <w:r>
        <w:rPr>
          <w:rFonts w:ascii="Times New Roman" w:hAnsi="Times New Roman"/>
          <w:color w:val="000000"/>
          <w:sz w:val="22"/>
        </w:rPr>
        <w:t>or in the definition of “Capital Lease Obligations,” only those leases that would constitute capital leases in conformity with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GAAP prior to January 1, 2019 shall be considered capital leases, and all calculations and deliverables under this Agreement or any other Loan Document shall be made or delivered, as applicable, in accordance therewith.</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1.05 </w:t>
      </w:r>
      <w:r>
        <w:rPr>
          <w:rFonts w:ascii="Times New Roman" w:hAnsi="Times New Roman"/>
          <w:b w:val="false"/>
          <w:color w:val="000000"/>
          <w:sz w:val="22"/>
          <w:u w:val="single"/>
        </w:rPr>
        <w:t>Interest Rates; Benchmark Notification</w:t>
      </w:r>
      <w:r>
        <w:rPr>
          <w:rFonts w:ascii="Times New Roman" w:hAnsi="Times New Roman"/>
          <w:b w:val="false"/>
          <w:color w:val="000000"/>
          <w:sz w:val="22"/>
        </w:rPr>
        <w:t xml:space="preserve">. The interest rate on a Loan denominated in U.S. Dollars or a Foreign Currency may be derived from an interest rate benchmark that may be discontinued or is, or may in the future become, the subject of regulatory reform. Upon the occurrence of a Benchmark Transition Event, </w:t>
      </w:r>
      <w:r>
        <w:rPr>
          <w:rFonts w:ascii="Times New Roman" w:hAnsi="Times New Roman"/>
          <w:b w:val="false"/>
          <w:color w:val="000000"/>
          <w:sz w:val="22"/>
          <w:u w:val="single"/>
        </w:rPr>
        <w:t>Section 2.14(b)</w:t>
      </w:r>
      <w:r>
        <w:rPr>
          <w:rFonts w:ascii="Times New Roman" w:hAnsi="Times New Roman"/>
          <w:color w:val="000000"/>
          <w:sz w:val="20"/>
        </w:rPr>
        <w:t xml:space="preserve"> </w:t>
      </w:r>
      <w:r>
        <w:rPr>
          <w:rFonts w:ascii="Times New Roman" w:hAnsi="Times New Roman"/>
          <w:b w:val="false"/>
          <w:color w:val="000000"/>
          <w:sz w:val="22"/>
        </w:rPr>
        <w:t>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1.06 </w:t>
      </w:r>
      <w:r>
        <w:rPr>
          <w:rFonts w:ascii="Times New Roman" w:hAnsi="Times New Roman"/>
          <w:b w:val="false"/>
          <w:color w:val="000000"/>
          <w:sz w:val="22"/>
          <w:u w:val="single"/>
        </w:rPr>
        <w:t>Letter of Credit Amounts</w:t>
      </w:r>
      <w:r>
        <w:rPr>
          <w:rFonts w:ascii="Times New Roman" w:hAnsi="Times New Roman"/>
          <w:b w:val="false"/>
          <w:color w:val="000000"/>
          <w:sz w:val="22"/>
        </w:rPr>
        <w:t xml:space="preserve">. Unless otherwise specified herein, the amount of any Letter of Credit at any time shall be deemed to be the Dollar Amount of the stated amount of such Letter of Credit available to be drawn at such time;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with respect to any Letter of Credit that, by its terms, provides for one or more automatic increases in the available amount thereof, the amount of such Letter of Credit at any time shall be deemed to be the Dollar Amount of the maximum amount of such Letter of Credit after giving effect to all such increases, whether or not such maximum amount is available to be drawn at such time.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1.07 </w:t>
      </w:r>
      <w:r>
        <w:rPr>
          <w:rFonts w:ascii="Times New Roman" w:hAnsi="Times New Roman"/>
          <w:b w:val="false"/>
          <w:color w:val="000000"/>
          <w:sz w:val="22"/>
          <w:u w:val="single"/>
        </w:rPr>
        <w:t>Rounding</w:t>
      </w:r>
      <w:r>
        <w:rPr>
          <w:rFonts w:ascii="Times New Roman" w:hAnsi="Times New Roman"/>
          <w:b w:val="false"/>
          <w:color w:val="000000"/>
          <w:sz w:val="22"/>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1.08 </w:t>
      </w:r>
      <w:r>
        <w:rPr>
          <w:rFonts w:ascii="Times New Roman" w:hAnsi="Times New Roman"/>
          <w:b w:val="false"/>
          <w:color w:val="000000"/>
          <w:sz w:val="22"/>
          <w:u w:val="single"/>
        </w:rPr>
        <w:t>Limited Condition Transactions</w:t>
      </w:r>
      <w:r>
        <w:rPr>
          <w:rFonts w:ascii="Times New Roman" w:hAnsi="Times New Roman"/>
          <w:b w:val="false"/>
          <w:color w:val="000000"/>
          <w:sz w:val="22"/>
        </w:rPr>
        <w:t>. Subject to Section 1.11, as it relates to any action being taken solely in connection with a Limited Condition Transaction, for purposes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determining compliance with any provision of this Agreement (other than for testing actual compliance with Section 6.10) which requires the calculation of the Consolidated Total Net Leverage Ratio or the Consolidated Interest Charge Coverage Ratio,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determining compliance with representations, warranties, Defaults or Events of Default;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testing availability under baskets or exceptions set forth in this Agreement (including baskets determined by reference to Consolidated EBITDA or LTM EBITDA);</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 each case, at the option of the Borrower (the Borrower’s election to exercise such option in connection with any Limited Condition Transaction, an “</w:t>
      </w:r>
      <w:r>
        <w:rPr>
          <w:rFonts w:ascii="Times New Roman" w:hAnsi="Times New Roman"/>
          <w:b/>
          <w:i/>
          <w:color w:val="000000"/>
          <w:sz w:val="22"/>
        </w:rPr>
        <w:t>LCT Election</w:t>
      </w:r>
      <w:r>
        <w:rPr>
          <w:rFonts w:ascii="Times New Roman" w:hAnsi="Times New Roman"/>
          <w:color w:val="000000"/>
          <w:sz w:val="20"/>
        </w:rPr>
        <w:t>”</w:t>
      </w:r>
      <w:r>
        <w:rPr>
          <w:rFonts w:ascii="Times New Roman" w:hAnsi="Times New Roman"/>
          <w:color w:val="000000"/>
          <w:sz w:val="22"/>
        </w:rPr>
        <w:t>), the date of determination of whether any such action is permitted hereunder shall be deemed to be the date the definitive agreements or irrevocable notice for such Limited Condition Transaction are entered into or delivered, as applicable (the “</w:t>
      </w:r>
      <w:r>
        <w:rPr>
          <w:rFonts w:ascii="Times New Roman" w:hAnsi="Times New Roman"/>
          <w:b/>
          <w:i/>
          <w:color w:val="000000"/>
          <w:sz w:val="22"/>
        </w:rPr>
        <w:t>LCT Test Date</w:t>
      </w:r>
      <w:r>
        <w:rPr>
          <w:rFonts w:ascii="Times New Roman" w:hAnsi="Times New Roman"/>
          <w:color w:val="000000"/>
          <w:sz w:val="20"/>
        </w:rPr>
        <w:t>”</w:t>
      </w:r>
      <w:r>
        <w:rPr>
          <w:rFonts w:ascii="Times New Roman" w:hAnsi="Times New Roman"/>
          <w:color w:val="000000"/>
          <w:sz w:val="22"/>
        </w:rPr>
        <w:t xml:space="preserve">), and if, after giving pro forma effect to the Limited Condition Transaction (and the other transactions to be entered into in connection therewith), the Borrower or any of its Restricted Subsidiaries would have been permitted to take such action on the relevant LCT Test Date in compliance with such ratio, test or basket, such ratio, test (including compliance with representations, warranties, Defaults and Events of Default) or basket shall be deemed to have been complied with;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with respect to clause (b) of this Section 1.08, to the extent the relevant action requires no Default or Event of Default (as applicable) to have occurred, no Default or Event of Default (as applicable) shall exist and be continuing at the time of the LCT Test Date and no Specified Event of Default shall have occurred and be continuing immediately prior to or immediately after giving effect to such Limited Condition Transaction.</w:t>
      </w:r>
    </w:p>
    <w:p>
      <w:pPr>
        <w:pStyle w:val="TextBody"/>
        <w:bidi w:val="0"/>
        <w:spacing w:before="0" w:after="240"/>
        <w:jc w:val="both"/>
        <w:rPr>
          <w:rFonts w:ascii="Times New Roman" w:hAnsi="Times New Roman"/>
          <w:sz w:val="20"/>
        </w:rPr>
      </w:pPr>
      <w:r>
        <w:rPr>
          <w:rFonts w:ascii="Times New Roman" w:hAnsi="Times New Roman"/>
          <w:color w:val="000000"/>
          <w:sz w:val="22"/>
        </w:rPr>
        <w:t>For the avoidance of doubt, if the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of the Borrower or the Person subject to such Limited Condition Transaction, at or prior to the consummation of the relevant transaction or action, such baskets, tests or ratios will not be deemed to have failed to have been complied with as a result of such fluctuations. If the Borrower has made an LCT Election for any Limited Condition Transaction, then in connection with any calculation of any ratio or test (other than for testing actual compliance with Section 6.10) with respect to the incurrence of Indebtedness or Liens, the making of Restricted Payments, the making of any Investment, the redemption or repayment of Indebtedness, mergers or the conveyance, lease or other transfer of all or substantially all of the assets of the Borrower or any Restricted Subsidiary (each, a “</w:t>
      </w:r>
      <w:r>
        <w:rPr>
          <w:rFonts w:ascii="Times New Roman" w:hAnsi="Times New Roman"/>
          <w:b/>
          <w:i/>
          <w:color w:val="000000"/>
          <w:sz w:val="22"/>
        </w:rPr>
        <w:t>Subsequent Transaction</w:t>
      </w:r>
      <w:r>
        <w:rPr>
          <w:rFonts w:ascii="Times New Roman" w:hAnsi="Times New Roman"/>
          <w:color w:val="000000"/>
          <w:sz w:val="20"/>
        </w:rPr>
        <w:t>”</w:t>
      </w:r>
      <w:r>
        <w:rPr>
          <w:rFonts w:ascii="Times New Roman" w:hAnsi="Times New Roman"/>
          <w:color w:val="000000"/>
          <w:sz w:val="22"/>
        </w:rPr>
        <w:t>),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or test shall be required to be satisfied on a pro forma basis assuming such Limited Condition Transaction and other transactions in connection therewith (including any incurrence of Indebtedness and the use of proceeds thereof) have been consummated. In addition, in the case of any Incremental Term Loan obtained for the purposes of financing a Limited Condition Acquisition, the only representations and warranties the accuracy of which shall be a condition to funding such Revolving Loan and/or Incremental Term Loan shall be (I) the Specified Representations and (II) the representations and warranties made by the sellers or by or on behalf of the applicable target in the purchase, acquisition or similar agreement governing such acquisition as are material to the interests of the Lenders, but only to the extent that the Borrower (or the Borrower’s applicable Affiliates or Subsidiaries) has the right (determined without regard to any notice requirement) not to consummate or the right to terminate (or cause the termination of) the Borrower’s (or such Affiliates’ or Subsidiaries’) obligations under such purchase, acquisition or other agreement as a result of a breach of such representations or warranties in such purchase, acquisition or other agreement (or the failure of such representations or warranties to be accurate or to satisfy the closing conditions in such purchase, acquisition or other agreement applicable to such representations or warranties).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1.09 </w:t>
      </w:r>
      <w:r>
        <w:rPr>
          <w:rFonts w:ascii="Times New Roman" w:hAnsi="Times New Roman"/>
          <w:b w:val="false"/>
          <w:color w:val="000000"/>
          <w:sz w:val="22"/>
          <w:u w:val="single"/>
        </w:rPr>
        <w:t>Divisions</w:t>
      </w:r>
      <w:r>
        <w:rPr>
          <w:rFonts w:ascii="Times New Roman" w:hAnsi="Times New Roman"/>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to have been organized and acquired on the first date of its existence by the holders of its Equity Interests at such time.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1.10 </w:t>
      </w:r>
      <w:r>
        <w:rPr>
          <w:rFonts w:ascii="Times New Roman" w:hAnsi="Times New Roman"/>
          <w:b w:val="false"/>
          <w:color w:val="000000"/>
          <w:sz w:val="22"/>
          <w:u w:val="single"/>
        </w:rPr>
        <w:t>Classification, Reclassification, Division, etc.</w:t>
      </w:r>
      <w:r>
        <w:rPr>
          <w:rFonts w:ascii="Times New Roman" w:hAnsi="Times New Roman"/>
          <w:b w:val="false"/>
          <w:color w:val="000000"/>
          <w:sz w:val="22"/>
        </w:rPr>
        <w:t>. For purposes of determining compliance with any individual Section set forth in Article VI, in the event that any Lien, Investment, Indebtedness (whether at the time of incurrence or issuance or upon application of all or a portion of the proceeds thereof), Disposition, Restricted Payment, Affiliate transaction, or contractual requirement meets the criteria of one, or more than one, of the categories of transactions or items permitted pursuant to any clause or subsection of such individual Section, such transaction (or portion thereof) at any time shall be permitted under one or more of such applicable clauses of such individual Section at the time of such transaction or any later time from time to time, in each case, as determined by the Borrower in its sole discretion at such time and thereafter may be reclassified by the Borrower within such individual Section in any manner not expressly prohibited by this Agreement. With respect to (x) any amounts incurred or transactions entered into (or consummated) in reliance on a provision of any individual Section in this Agreement that does not require compliance with a financial ratio or test (including the Consolidated Total Net Leverage Ratio and/or the Consolidated Interest Coverage Ratio) (each, a “</w:t>
      </w:r>
      <w:r>
        <w:rPr>
          <w:rFonts w:ascii="Times New Roman" w:hAnsi="Times New Roman"/>
          <w:i/>
          <w:color w:val="000000"/>
          <w:sz w:val="22"/>
        </w:rPr>
        <w:t>Fixed Dollar Basket</w:t>
      </w:r>
      <w:r>
        <w:rPr>
          <w:rFonts w:ascii="Times New Roman" w:hAnsi="Times New Roman"/>
          <w:color w:val="000000"/>
          <w:sz w:val="20"/>
        </w:rPr>
        <w:t>”</w:t>
      </w:r>
      <w:r>
        <w:rPr>
          <w:rFonts w:ascii="Times New Roman" w:hAnsi="Times New Roman"/>
          <w:b w:val="false"/>
          <w:color w:val="000000"/>
          <w:sz w:val="22"/>
        </w:rPr>
        <w:t>) substantially concurrently with (y) any amounts incurred or transactions entered into (or consummated) in reliance on a provision in such Section of this Agreement that requires compliance with a financial ratio or test (including the Consolidated Total Net Leverage Ratio and/or Consolidated Interest Coverage Ratio) (each, a “</w:t>
      </w:r>
      <w:r>
        <w:rPr>
          <w:rFonts w:ascii="Times New Roman" w:hAnsi="Times New Roman"/>
          <w:i/>
          <w:color w:val="000000"/>
          <w:sz w:val="22"/>
        </w:rPr>
        <w:t>Ratio Basket</w:t>
      </w:r>
      <w:r>
        <w:rPr>
          <w:rFonts w:ascii="Times New Roman" w:hAnsi="Times New Roman"/>
          <w:color w:val="000000"/>
          <w:sz w:val="20"/>
        </w:rPr>
        <w:t>”</w:t>
      </w:r>
      <w:r>
        <w:rPr>
          <w:rFonts w:ascii="Times New Roman" w:hAnsi="Times New Roman"/>
          <w:b w:val="false"/>
          <w:color w:val="000000"/>
          <w:sz w:val="22"/>
        </w:rPr>
        <w:t>), it is understood and agreed that the amounts in clause (x) in such individual Section shall be disregarded in the calculation of the financial ratio or test applicable to the amounts in clause (y) in such individual Section.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1.11 </w:t>
      </w:r>
      <w:r>
        <w:rPr>
          <w:rFonts w:ascii="Times New Roman" w:hAnsi="Times New Roman"/>
          <w:b w:val="false"/>
          <w:color w:val="000000"/>
          <w:sz w:val="22"/>
          <w:u w:val="single"/>
        </w:rPr>
        <w:t>Pro Forma Calculations</w:t>
      </w:r>
      <w:r>
        <w:rPr>
          <w:rFonts w:ascii="Times New Roman" w:hAnsi="Times New Roman"/>
          <w:b w:val="false"/>
          <w:color w:val="000000"/>
          <w:sz w:val="22"/>
        </w:rPr>
        <w:t>. To the extent the Borrower or any of its Restricted Subsidiaries consummates any transaction that requires any pro forma calculation as a condition thereto or in connection therewith under the terms of this Agreement or any other Loan Document, then, in each case, (i) the Consolidated Total Net Leverage Ratio and Consolidated Interest Coverage Ratio and the definition of Immaterial Subsidiary, in each case, shall be calculated after giving pro forma effect thereto (including pro forma adjustments (x)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in effect prior to January 1, 2020 (and may include, for the avoidance of doubt, the amount of cost savings, operating expense reductions, other operating improvements and initiatives and synergies (excluding revenue synergies) projected by the Borrower in good faith to be realized as a result of specified actions taken, committed to be taken or expected to be taken (calculated on a pro forma basis though such cost savings, operating enhancements, operating expense reductions and synergies (excluding revenue synergies) had been realized on the first day of such period and as if such cost savings, operating enhancements, operating expense reductions and synergies (excluding revenue synergies) were realized during the entirety of such period) relating to such acquisition or Disposition, net of the amount of actual benefits realized during such period from such actions) and (y) as otherwise permitted by the definition of “Consolidated EBITDA”), as if such transaction (and any related incurrence, repayment or assumption of Indebtedness) had occurred on the first day of such four-quarter period, but in all cases subject to the terms and conditions (including any caps or other limitations) set forth in the definition of Consolidated EBITDA and any defined terms used therein, (ii) unless otherwise expressly required hereunder, such pro forma calculation shall be determined by reference to the financial statements for the Reference Period ended on or most recently prior to such calculation, (iii) once a Delayed Draw Facility is tested for purposes of determining any incurrence or ratio test under this Agreement that includes the Consolidated Total Net Leverage Ratio (either at time of incurrence or issuance or at time of drawdown), then such incurrence and ratio tests under this Agreement that include the Consolidated Total Net Leverage Ratio shall account for such Delayed Draw Facility at all times following such initial testing so long as such Delayed Draw Facility is in existence and (iv) any such calculation made by reference to, or requiring pro forma compliance with,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any of the financial covenants shall be made by reference to the applicable financial covenant levels required under </w:t>
      </w:r>
      <w:r>
        <w:rPr>
          <w:rFonts w:ascii="Times New Roman" w:hAnsi="Times New Roman"/>
          <w:b w:val="false"/>
          <w:color w:val="000000"/>
          <w:sz w:val="22"/>
          <w:u w:val="single"/>
        </w:rPr>
        <w:t>Section 6.10</w:t>
      </w:r>
      <w:r>
        <w:rPr>
          <w:rFonts w:ascii="Times New Roman" w:hAnsi="Times New Roman"/>
          <w:color w:val="000000"/>
          <w:sz w:val="20"/>
        </w:rPr>
        <w:t xml:space="preserve"> </w:t>
      </w:r>
      <w:r>
        <w:rPr>
          <w:rFonts w:ascii="Times New Roman" w:hAnsi="Times New Roman"/>
          <w:b w:val="false"/>
          <w:color w:val="000000"/>
          <w:sz w:val="22"/>
        </w:rPr>
        <w:t xml:space="preserve">for the quarter during which such transaction was consummated (or, if there is no financial covenant required to be tested during such fiscal quarter, the financial covenant level for the first testing period scheduled to occur after the date of such calculation);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notwithstanding the foregoing, when calculating the Consolidated Total Net Leverage Ratio for purposes of the definition of “Applicable Rate” and when calculating the Consolidated Total Net Leverage Ratio or Consolidated Interest Coverage Ratio for purposes of determining compliance with Section 6.10 (other than for the purpose of determining pro forma compliance with Section 6.10 as a condition to taking any action under this Agreement), the foregoing events described in this paragraph that occurred subsequent to the end of the applicable testing period shall not be given pro forma effect. In addition to the foregoing, and notwithstanding anything in this Agreement to the contrary, to the extent any Indebtedness is incurred or assumed in connection with any transaction permitted hereunder, any pro forma determination of the Consolidated Total Net Leverage Ratio or compliance with the financial covenants, in each case, required to be made under this Agreement in connection with such transaction shall be made without including the proceeds of such incurred or assumed Indebtedness as Liquidity.</w:t>
      </w:r>
    </w:p>
    <w:p>
      <w:pPr>
        <w:pStyle w:val="Heading1"/>
        <w:bidi w:val="0"/>
        <w:spacing w:before="0" w:after="240"/>
        <w:jc w:val="center"/>
        <w:rPr>
          <w:rFonts w:ascii="Times New Roman" w:hAnsi="Times New Roman"/>
          <w:sz w:val="20"/>
        </w:rPr>
      </w:pPr>
      <w:bookmarkStart w:id="20" w:name="article_ii"/>
      <w:bookmarkEnd w:id="20"/>
      <w:r>
        <w:rPr>
          <w:rFonts w:ascii="Times New Roman" w:hAnsi="Times New Roman"/>
          <w:b w:val="false"/>
          <w:caps/>
          <w:color w:val="000000"/>
          <w:sz w:val="22"/>
          <w:u w:val="single"/>
        </w:rPr>
        <w:t>Article II</w:t>
      </w:r>
      <w:r>
        <w:rPr>
          <w:rFonts w:ascii="Times New Roman" w:hAnsi="Times New Roman"/>
          <w:b w:val="false"/>
          <w:color w:val="000000"/>
          <w:sz w:val="22"/>
          <w:u w:val="single"/>
        </w:rPr>
        <w:br/>
        <w:br/>
        <w:t>The Credits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2.01 </w:t>
      </w:r>
      <w:r>
        <w:rPr>
          <w:rFonts w:ascii="Times New Roman" w:hAnsi="Times New Roman"/>
          <w:b w:val="false"/>
          <w:color w:val="000000"/>
          <w:sz w:val="22"/>
          <w:u w:val="single"/>
        </w:rPr>
        <w:t>Commitments</w:t>
      </w:r>
      <w:r>
        <w:rPr>
          <w:rFonts w:ascii="Times New Roman" w:hAnsi="Times New Roman"/>
          <w:b w:val="false"/>
          <w:color w:val="000000"/>
          <w:sz w:val="22"/>
        </w:rPr>
        <w:t xml:space="preserve">. Subject to the terms and conditions set forth herein, each Lender (severally and not jointly) agrees to make Revolving Loans to the Borrower in Agreed Currencies from time to time during the Availability Period in an aggregate principal amount that will not result in, subject to </w:t>
      </w:r>
      <w:r>
        <w:rPr>
          <w:rFonts w:ascii="Times New Roman" w:hAnsi="Times New Roman"/>
          <w:b w:val="false"/>
          <w:color w:val="000000"/>
          <w:sz w:val="22"/>
          <w:u w:val="single"/>
        </w:rPr>
        <w:t>Sections 2.04</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2.11(c)</w:t>
      </w:r>
      <w:r>
        <w:rPr>
          <w:rFonts w:ascii="Times New Roman" w:hAnsi="Times New Roman"/>
          <w:b w:val="false"/>
          <w:color w:val="000000"/>
          <w:sz w:val="22"/>
        </w:rPr>
        <w:t>, (i) the Dollar Amount of such Lender’s Revolving Credit Exposure exceeding such Lender’s Commitment, (ii) the Dollar Amount of the Total Revolving Credit Exposure exceeding the Aggregate Commitment or (iii) the Dollar Amount of the total outstanding Revolving Loans and LC Exposure, in each case denominated in Foreign Currencies, exceeding the Foreign Currency Sublimit. Within the foregoing limits and subject to the terms and conditions set forth herein, the Borrower may borrow, prepay and reborrow Revolving Loans.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2.02 </w:t>
      </w:r>
      <w:r>
        <w:rPr>
          <w:rFonts w:ascii="Times New Roman" w:hAnsi="Times New Roman"/>
          <w:b w:val="false"/>
          <w:color w:val="000000"/>
          <w:sz w:val="22"/>
          <w:u w:val="single"/>
        </w:rPr>
        <w:t>Loans and Borrowings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Commitments of the Lenders are several and no Lender shall be responsible for any other Lender’s failure to make Loans as required. Any Swingline Loan shall be made in accordance with the procedures set forth in Section 2.05.</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Subject to Section 2.14, each Revolving Borrowing shall be comprised (i) in the case of Borrowings in U.S. Dollars, entirely of ABR Loans or Term Benchmark Loans and (ii) in the case of Borrowings in any other Agreed Currency, entirely of Term Benchmark Loans or RFR Loans, as applicable, in each case of the same Agreed Currency, as the Borrower may request in accordance herewith;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each ABR Loan shall only be made in U.S. Dollars. Each Swingline Loan shall be an ABR Loan. Each Lender at its option may make any Loan by causing any domestic or foreign branch or Affiliate of such Lender to make such Loan (so long as such election does not increase the Borrower’s costs hereunder), and in the case of an Affiliate, the provisions of Sections 2.14, 2.15, 2.16 and 2.17 shall apply to such Affiliate to the same extent as to such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exercise of such option shall not affect the obligation of the Borrower to repay such Loan in accordance with the terms of this Agreement.</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At the commencement of each Interest Period for any Term Benchmark Borrowing, such Borrowing shall be in an aggregate amount that is (i) an integral multiple of (A) in the case of a Borrowing denominated in U.S. Dollars, $500,000, (B) in the case of a Borrowing denominated in Japanese Yen, ¥50,000,000, and (C) in the case of a Borrowing denominated in any other Foreign Currency, the smallest amount of such Foreign Currency that is an integral multiple of 500,000 units of such currency and that has a Dollar Amount in excess of $500,000, and (ii) not less than (A) in the case of a Borrowing denominated in U.S. Dollars, $1,000,000, (B) in the case of a Borrowing denominated in Japanese Yen, ¥100,000,000, and (C) in the case of a Borrowing denominated in any other Foreign Currency, the smallest amount of such Foreign Currency that is an integral multiple of 1,000,000 units of such currency and that has a Dollar Amount in excess of $1,000,000. At the time that each ABR Borrowing and/or RFR Borrowing is made, such Borrowing shall be in an aggregate amount that is an integral multiple of $500,000 and not less than $1,000,000;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 ABR Revolving Borrowing may be in an aggregate amount that is equal to the entire unused balance of the Aggregate Commitment or that is required to finance the reimbursement of an LC Disbursement as contemplated by </w:t>
      </w:r>
      <w:r>
        <w:rPr>
          <w:rFonts w:ascii="Times New Roman" w:hAnsi="Times New Roman"/>
          <w:color w:val="000000"/>
          <w:sz w:val="22"/>
          <w:u w:val="single"/>
        </w:rPr>
        <w:t>Section 2.06(e)</w:t>
      </w:r>
      <w:r>
        <w:rPr>
          <w:rFonts w:ascii="Times New Roman" w:hAnsi="Times New Roman"/>
          <w:color w:val="000000"/>
          <w:sz w:val="22"/>
        </w:rPr>
        <w:t xml:space="preserve">. Each Swingline Loan shall be in an amount that is an integral multiple of $500,000 and not less than $1,000,000. Borrowings of more than one Type and Class may be outstanding at the same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there shall not at any time be more than a total of ten (10) Term Benchmark Borrowings or RFR Borrowings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any other provision of this Agreement, the Borrower shall not be entitled to request, or to elect to convert or continue, any Borrowing if the Interest Period requested with respect thereto would end after the Maturity Date.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2.03 </w:t>
      </w:r>
      <w:r>
        <w:rPr>
          <w:rFonts w:ascii="Times New Roman" w:hAnsi="Times New Roman"/>
          <w:b w:val="false"/>
          <w:color w:val="000000"/>
          <w:sz w:val="22"/>
          <w:u w:val="single"/>
        </w:rPr>
        <w:t>Requests for Borrowings</w:t>
      </w:r>
      <w:r>
        <w:rPr>
          <w:rFonts w:ascii="Times New Roman" w:hAnsi="Times New Roman"/>
          <w:b w:val="false"/>
          <w:color w:val="000000"/>
          <w:sz w:val="22"/>
        </w:rPr>
        <w:t xml:space="preserve">. To request a Borrowing, the Borrower shall notify the Administrative Agent of such request by submitting a Borrowing Request signed by a Responsible Officer of the Borrower or through any Electronic System or an Approved Borrower Portal, in each case, if arrangements for doing so have been approved by the Administrative Agent (a) in the case of a Term Benchmark Borrowing denominated in U.S. Dollars, not later than 12:00 noon, New York City time, three (3) U.S. Government Securities Business Days before the date of the proposed Borrowing (or, solely with respect to a Borrowing on the Effective Date, one (1) U.S. Government Securities Business Day before the Effective Date), (b) in the case of a Term Benchmark Borrowing denominated in Euro, Japanese Yen or Australian Dollars, not later than 12:00 noon, New York City time, five (5) Business Days before the date of the proposed Borrowing, (c) in the case of an RFR Borrowing denominated in Pounds Sterling, not later than 12:00 noon, New York City time, five (5) RFR Business Days before the date of the proposed Borrowing, (d) in the case of an RFR Borrowing denominated in Swiss Francs, not later than 12:00 noon, New York City time, five (5) RFR Business Days before the date of the proposed Borrowing or (e) in the case of an ABR Borrowing, not later than 12:00 noon, New York City time, on the date of the proposed Borrowing. Each such Borrowing Request shall be irrevocable and shall be signed by a Responsible Officer of the Borrower;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if such Borrowing Request is submitted through an Approved Borrower Portal, the foregoing signature requirement may be waived at the sole discretion of the Administrative Agent;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u w:val="single"/>
        </w:rPr>
        <w:t>further</w:t>
      </w:r>
      <w:r>
        <w:rPr>
          <w:rFonts w:ascii="Times New Roman" w:hAnsi="Times New Roman"/>
          <w:color w:val="000000"/>
          <w:sz w:val="20"/>
        </w:rPr>
        <w:t xml:space="preserve"> </w:t>
      </w:r>
      <w:r>
        <w:rPr>
          <w:rFonts w:ascii="Times New Roman" w:hAnsi="Times New Roman"/>
          <w:b w:val="false"/>
          <w:color w:val="000000"/>
          <w:sz w:val="22"/>
        </w:rPr>
        <w:t>that, notwithstanding the foregoing, the effectiveness of any Borrowing Request delivered in connection with an Acquisition may be conditioned upon the consummation of such Acquisition. Each such Borrowing Request shall specify the following information in compliance with Section 2.02: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Agreed Currency and the aggregate principal amount of the requested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date of such Borrowing, which shall be a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whether such Borrowing is to be an ABR Borrowing, a Term Benchmark Borrowing or an RFR Borrowing;</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in the case of a Term Benchmark Borrowing, the initial Interest Period to be applicable thereto, which shall be a period contemplated by the definition of the term “Interest Period”;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the location and number of the Borrower’s account to which funds are to be disbursed, which shall comply with the requirements of Section 2.07.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no election as to the currency of a Borrowing is specified, then the requested Borrowing shall be made in U.S. Dollars. If no election as to the Type of Borrowing is specified, then, in the case of a Borrowing denominated in U.S. Dollars, the requested Borrowing shall be a Term Benchmark Borrowing with an Interest Period of one (1) month’s duration. If no Interest Period is specified with respect to any requested Term Benchmark Borrowing, then the Borrower shall be deemed to have selected an Interest Period of one (1) month’s duration. Promptly following receipt of a Borrowing Request in accordance with this Section, the Administrative Agent shall advise each applicable Lender of the details thereof and of the amount of such Lender’s Loan to be made as part of the requested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in no event shall the Borrower be permitted to request pursuant to this Section 2.03 a CBR Loan or, prior to a Benchmark Transition Event and Benchmark Replacement Date with respect to the Term SOFR Rate, an RFR Loan bearing interest based on Daily Simple SOFR (it being understood and agreed that a Central Bank Rate, the Japanese Prime Rate and Daily Simple SOFR shall only apply to the extent provided in Sections 2.08(e) (solely with respect to the Central Bank Rate or the Japanese Prime Rate), 2.14(a) and 2.14(f)), as applicable.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2.04 </w:t>
      </w:r>
      <w:r>
        <w:rPr>
          <w:rFonts w:ascii="Times New Roman" w:hAnsi="Times New Roman"/>
          <w:b w:val="false"/>
          <w:color w:val="000000"/>
          <w:sz w:val="22"/>
          <w:u w:val="single"/>
        </w:rPr>
        <w:t>Determination of Dollar Amounts</w:t>
      </w:r>
      <w:r>
        <w:rPr>
          <w:rFonts w:ascii="Times New Roman" w:hAnsi="Times New Roman"/>
          <w:b w:val="false"/>
          <w:color w:val="000000"/>
          <w:sz w:val="22"/>
        </w:rPr>
        <w:t>. The Administrative Agent will determine the Dollar Amount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Credit Event, on any additional date as the Administrative Agent may determine at any time when an Event of Default exists.</w:t>
      </w:r>
    </w:p>
    <w:p>
      <w:pPr>
        <w:pStyle w:val="TextBody"/>
        <w:bidi w:val="0"/>
        <w:spacing w:before="0" w:after="240"/>
        <w:jc w:val="both"/>
        <w:rPr>
          <w:rFonts w:ascii="Times New Roman" w:hAnsi="Times New Roman"/>
          <w:sz w:val="20"/>
        </w:rPr>
      </w:pPr>
      <w:r>
        <w:rPr>
          <w:rFonts w:ascii="Times New Roman" w:hAnsi="Times New Roman"/>
          <w:color w:val="000000"/>
          <w:sz w:val="22"/>
        </w:rPr>
        <w:t>Each day upon or as of which the Administrative Agent determines Dollar Amounts as described in the preceding clauses (a), (b) and (c) is herein described as a “</w:t>
      </w:r>
      <w:r>
        <w:rPr>
          <w:rFonts w:ascii="Times New Roman" w:hAnsi="Times New Roman"/>
          <w:b/>
          <w:i/>
          <w:color w:val="000000"/>
          <w:sz w:val="22"/>
        </w:rPr>
        <w:t>Computation Date</w:t>
      </w:r>
      <w:r>
        <w:rPr>
          <w:rFonts w:ascii="Times New Roman" w:hAnsi="Times New Roman"/>
          <w:color w:val="000000"/>
          <w:sz w:val="20"/>
        </w:rPr>
        <w:t xml:space="preserve">” </w:t>
      </w:r>
      <w:r>
        <w:rPr>
          <w:rFonts w:ascii="Times New Roman" w:hAnsi="Times New Roman"/>
          <w:color w:val="000000"/>
          <w:sz w:val="22"/>
        </w:rPr>
        <w:t>with respect to each Credit Event for which a Dollar Amount is determined on or as of such day.</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2.05 </w:t>
      </w:r>
      <w:r>
        <w:rPr>
          <w:rFonts w:ascii="Times New Roman" w:hAnsi="Times New Roman"/>
          <w:b w:val="false"/>
          <w:color w:val="000000"/>
          <w:sz w:val="22"/>
          <w:u w:val="single"/>
        </w:rPr>
        <w:t>Swingline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Subject to the terms and conditions set forth herein, the Swingline Lender may, in its sole discretion, make Swingline Loans in U.S. Dollars to the Borrower from time to time during the Availability Period, in an aggregate principal amount at any time outstanding that will not result in (i) the aggregate principal amount of outstanding Swingline Loans exceeding $25,000,000 or (ii) the Dollar Amount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Total Revolving Credit Exposure exceeding the Aggregate Commitment;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To request a Swingline Loan, the Borrower shall submit a written notice to the Administrative Agent of such request by fax or through any Electronic System or an Approved Borrower Portal, in each case, if arrangements for doing so have been approved by the Administrative Agent, not later than 2:00 p.m.,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will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Swingline Lender may by written notice given to the Administrative Agent require the Lenders to acquire participations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in U.S. Dollars, for the account of the Swingline Lender, such Lender’s Applicable Percentage of such Swingline Loan or Loans. Each Lender acknowledges and agrees that its obligation to acquire participations in Swingline Loans pursuant to this paragraph and to make payments in respect of such acquired participations are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in U.S. Dollars of immediately available funds, in the same manner as provided in Section 2.07 with respect to Loans made by such Lender (and Section 2.07 shall apply, </w:t>
      </w:r>
      <w:r>
        <w:rPr>
          <w:rFonts w:ascii="Times New Roman" w:hAnsi="Times New Roman"/>
          <w:color w:val="000000"/>
          <w:sz w:val="22"/>
          <w:u w:val="single"/>
        </w:rPr>
        <w:t>mutatis</w:t>
      </w:r>
      <w:r>
        <w:rPr>
          <w:rFonts w:ascii="Times New Roman" w:hAnsi="Times New Roman"/>
          <w:color w:val="000000"/>
          <w:sz w:val="20"/>
        </w:rPr>
        <w:t xml:space="preserve"> </w:t>
      </w:r>
      <w:r>
        <w:rPr>
          <w:rFonts w:ascii="Times New Roman" w:hAnsi="Times New Roman"/>
          <w:color w:val="000000"/>
          <w:sz w:val="22"/>
          <w:u w:val="single"/>
        </w:rPr>
        <w:t>mutandis</w:t>
      </w:r>
      <w:r>
        <w:rPr>
          <w:rFonts w:ascii="Times New Roman" w:hAnsi="Times New Roman"/>
          <w:color w:val="000000"/>
          <w:sz w:val="22"/>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Subject to the appointment and acceptance of a successor Swingline Lender, any Swingline Lender may resign as a Swingline Lender at any time upon thirty days’ prior written notice to the Administrative Agent, the Borrower and the Lenders, in which case, such Swingline Lender shall be replaced in accordance with </w:t>
      </w:r>
      <w:r>
        <w:rPr>
          <w:rFonts w:ascii="Times New Roman" w:hAnsi="Times New Roman"/>
          <w:color w:val="000000"/>
          <w:sz w:val="22"/>
          <w:u w:val="single"/>
        </w:rPr>
        <w:t>Section 2.05(d)</w:t>
      </w:r>
      <w:r>
        <w:rPr>
          <w:rFonts w:ascii="Times New Roman" w:hAnsi="Times New Roman"/>
          <w:color w:val="000000"/>
          <w:sz w:val="20"/>
        </w:rPr>
        <w:t xml:space="preserve"> </w:t>
      </w:r>
      <w:r>
        <w:rPr>
          <w:rFonts w:ascii="Times New Roman" w:hAnsi="Times New Roman"/>
          <w:color w:val="000000"/>
          <w:sz w:val="22"/>
        </w:rPr>
        <w:t>above.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2.06 </w:t>
      </w:r>
      <w:r>
        <w:rPr>
          <w:rFonts w:ascii="Times New Roman" w:hAnsi="Times New Roman"/>
          <w:b w:val="false"/>
          <w:color w:val="000000"/>
          <w:sz w:val="22"/>
          <w:u w:val="single"/>
        </w:rPr>
        <w:t>Letters of Credit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xml:space="preserve">. Subject to the terms and conditions set forth herein, the Borrower may request the issuance of Letters of Credit denominated in Agreed Currencies as the applicant thereof for the support of its or its Restricted Subsidiaries’ obligations, in a form reasonably acceptable to the Administrative Agent and the Issuing Bank, at any time and from time to time during the Availability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Issuing Bank shall not be under any obligation to issue a Letter of Credit that would result in more than a total of twenty (20) Letters of Credit outstanding. The Issuing Bank (i) agrees to issue Letters of Credit in an aggregate outstanding amount not to exceed its Letter of Credit Commitment and (ii) may in its discretion (but without any obligation to do so) issue Letters of Credit in an amount exceeding the committed portion of its Letter of Credit Commitment, in each case on the terms and conditions set forth herein. In the event of any inconsistency between the terms and conditions of this Agreement and the terms and conditions of any Letter of Credit Agreement, the terms and conditions of this Agreement shall control. The letters of credit identified on Schedule 2.06 (the “</w:t>
      </w:r>
      <w:r>
        <w:rPr>
          <w:rFonts w:ascii="Times New Roman" w:hAnsi="Times New Roman"/>
          <w:b/>
          <w:i/>
          <w:color w:val="000000"/>
          <w:sz w:val="22"/>
        </w:rPr>
        <w:t>Existing Letters of Credit</w:t>
      </w:r>
      <w:r>
        <w:rPr>
          <w:rFonts w:ascii="Times New Roman" w:hAnsi="Times New Roman"/>
          <w:color w:val="000000"/>
          <w:sz w:val="20"/>
        </w:rPr>
        <w:t>”</w:t>
      </w:r>
      <w:r>
        <w:rPr>
          <w:rFonts w:ascii="Times New Roman" w:hAnsi="Times New Roman"/>
          <w:color w:val="000000"/>
          <w:sz w:val="22"/>
        </w:rPr>
        <w:t>) shall be deemed to be “Letters of Credit” issued on the Effective Date for all purposes of the Loan Documents. Notwithstanding anything herein to the contrary, the Issuing Bank shall have no obligation hereunder to issue, and shall not issue, any Letter of Credit (A) the proceeds of which would be made available to any Person (i) to fund any activity or business of or with any Sanctioned Person, or in any Sanctioned Countries that, at the time of such funding, is the subject of any Sanctions, (ii) in any manner that would result in a violation of any Sanctions by any party to this Agreement, (iii) in any manner that would result in a violation of one or more policies of such Issuing Bank applicable to letters of credit generally or (iv) if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(B) for the benefit of the Irish Guarantor or any other Restricted Subsidiary organized under the laws of Ireland unless such Issuing Bank is either (i) authorized under the laws of Ireland to issue such Letter of Credit to such beneficiary or (ii) exempted from the requirement to have any such authorization under the laws of Ireland.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(b) Notice of Issuance, Amendment, Extension; Certain Conditions</w:t>
      </w:r>
      <w:r>
        <w:rPr>
          <w:rFonts w:ascii="Times New Roman" w:hAnsi="Times New Roman"/>
          <w:color w:val="000000"/>
          <w:sz w:val="22"/>
        </w:rPr>
        <w:t>. To request the issuance of a Letter of Credit (or the amendment or extension of an outstanding Letter of Credit), the Borrower shall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hand deliver or telecopy (or transmit through any Electronic System or an Approved Borrower Portal, in each case, if arrangements for doing so have been approved by the relevant Issuing Bank) to the relevant Issuing Bank and the Administrative Agent (reasonably in advance of the requested date of issuance, amendment or extension, but in any event no less than three (3) Business Days (or such shorter period as may be agreed by the relevant Issuing Bank))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Times New Roman" w:hAnsi="Times New Roman"/>
          <w:b/>
          <w:i/>
          <w:color w:val="000000"/>
          <w:sz w:val="22"/>
        </w:rPr>
        <w:t>Letter of Credit Agreement</w:t>
      </w:r>
      <w:r>
        <w:rPr>
          <w:rFonts w:ascii="Times New Roman" w:hAnsi="Times New Roman"/>
          <w:color w:val="000000"/>
          <w:sz w:val="20"/>
        </w:rPr>
        <w:t>”</w:t>
      </w:r>
      <w:r>
        <w:rPr>
          <w:rFonts w:ascii="Times New Roman" w:hAnsi="Times New Roman"/>
          <w:color w:val="000000"/>
          <w:sz w:val="22"/>
        </w:rPr>
        <w:t xml:space="preserve">). A Letter of Credit shall be issued, amended or extended only if (and upon issuance, amendment or extension of each Letter of Credit the Borrower shall be deemed to represent and warrant that), after giving effect to such issuance, amendment or extension, subject to </w:t>
      </w:r>
      <w:r>
        <w:rPr>
          <w:rFonts w:ascii="Times New Roman" w:hAnsi="Times New Roman"/>
          <w:color w:val="000000"/>
          <w:sz w:val="22"/>
          <w:u w:val="single"/>
        </w:rPr>
        <w:t>Sections 2.04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2.11(c)</w:t>
      </w:r>
      <w:r>
        <w:rPr>
          <w:rFonts w:ascii="Times New Roman" w:hAnsi="Times New Roman"/>
          <w:color w:val="000000"/>
          <w:sz w:val="22"/>
        </w:rPr>
        <w:t xml:space="preserve">, (i) the Dollar Amount of the LC Exposure shall not exceed $20,000,000, (ii) (x) the aggregate undrawn amount of all outstanding Letters of Credit issued by the Issuing Bank at such time plus (y) the aggregate amount of all LC Disbursements made by the Issuing Bank that have not yet been reimbursed by or on behalf of the Borrower at such time shall not exceed the Issuing Bank’s Letter of Credit Commitment (unless such Issuing Bank agrees in its sole discretion to issue Letters of Credit in an amount exceeding the committed portion of its Letter of Credit Commitment), (iii) the Dollar Amount of the Total Revolving Credit Exposure of all Lenders shall not exceed the Aggregate Commitment and (iv) the Dollar Amount of the Revolving Credit Exposures of all Lenders denominated in Foreign Currencies shall not exceed the Foreign Currency Sublimit. The Borrower may, at any time and from time to time, reduce the Letter of Credit Commitment of any Issuing Bank with the consent of such Issuing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Borrower shall not reduce the Letter of Credit Commitment of any Issuing Bank if, after giving effect to such reduction, the conditions set forth in clauses (i) through (iv) above shall not be satisfied.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Expiration Date</w:t>
      </w:r>
      <w:r>
        <w:rPr>
          <w:rFonts w:ascii="Times New Roman" w:hAnsi="Times New Roman"/>
          <w:color w:val="000000"/>
          <w:sz w:val="22"/>
        </w:rPr>
        <w:t xml:space="preserve">. Each Letter of Credit shall expire (or be subject to termination by notice from the relevant Issuing Bank to the beneficiary thereof) at or prior to the close of business on the earlier of (i) the date one (1) year after the date of the issuance of such Letter of Credit (or, in the case of any extension of the expiration date thereof, one (1) year after such extension) and (ii) the date that is five (5) Business Days prior to the Maturity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Letter of Credit may contain customary automatic extension provisions agreed upon by the Borrower and the relevant Issuing Bank pursuant to which the expiration date of such Letter of Credit shall be automatically extended for a period of up to 12 months (but not to a date later than the date set forth in clause (ii) above) (each such Letter of Credit, an “</w:t>
      </w:r>
      <w:r>
        <w:rPr>
          <w:rFonts w:ascii="Times New Roman" w:hAnsi="Times New Roman"/>
          <w:b/>
          <w:i/>
          <w:color w:val="000000"/>
          <w:sz w:val="22"/>
        </w:rPr>
        <w:t>Evergreen LOC</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the Borrower may request the issuance of a Letter of Credit with an expiration date later than the date set forth in clause (i) or (ii) above, and such Issuing Bank may allow the automatic extension of any Evergreen LOC with an expiration date (after giving effect to such extension) later than the date set forth in clause (i) or (ii) above, if, prior to such issuance or extension, the Borrower provides to such Issuing Bank cash collateral in accordance with the procedures set forth in </w:t>
      </w:r>
      <w:r>
        <w:rPr>
          <w:rFonts w:ascii="Times New Roman" w:hAnsi="Times New Roman"/>
          <w:color w:val="000000"/>
          <w:sz w:val="22"/>
          <w:u w:val="single"/>
        </w:rPr>
        <w:t>Section 2.06(j)</w:t>
      </w:r>
      <w:r>
        <w:rPr>
          <w:rFonts w:ascii="Times New Roman" w:hAnsi="Times New Roman"/>
          <w:color w:val="000000"/>
          <w:sz w:val="20"/>
        </w:rPr>
        <w:t xml:space="preserve"> </w:t>
      </w:r>
      <w:r>
        <w:rPr>
          <w:rFonts w:ascii="Times New Roman" w:hAnsi="Times New Roman"/>
          <w:color w:val="000000"/>
          <w:sz w:val="22"/>
        </w:rPr>
        <w:t>in an amount in cash equal to one hundred five percent (105%) of the LC Exposure as of such date in respect of such Letter of Credit or Evergreen LOC, as the case may be, plus any accrued and unpaid interest thereon.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 Participations</w:t>
      </w:r>
      <w:r>
        <w:rPr>
          <w:rFonts w:ascii="Times New Roman" w:hAnsi="Times New Roman"/>
          <w:color w:val="000000"/>
          <w:sz w:val="22"/>
        </w:rPr>
        <w:t>. By the issuance of a Letter of Credit (or an amendment to a Letter of Credit increasing the amount or extending the term thereof) and without any further action on the part of the relevant Issuing Bank or the Lenders, the relevant Issuing Bank hereby grants to each Lender, and each Lender hereby acquires from the relevant Issuing Bank, a participation in such Letter of Credit equal to such Lender’s Applicable Percentage of the aggregate amount available to be drawn under such Letter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Reimbursement</w:t>
      </w:r>
      <w:r>
        <w:rPr>
          <w:rFonts w:ascii="Times New Roman" w:hAnsi="Times New Roman"/>
          <w:color w:val="000000"/>
          <w:sz w:val="22"/>
        </w:rPr>
        <w:t xml:space="preserve">. If the relevant Issuing Bank shall make any LC Disbursement in respect of a Letter of Credit, the Borrower shall reimburse such LC Disbursement by paying to the Administrative Agent an amount in the currency of such LC Disbursement equal to such LC Disbursement not later than 1:00 p.m.,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1:00 p.m., New York City time, on the Business Day immediately following the day that the Borrower receives such notice, if such notice is not received prior to such time on the day of receipt;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such LC Disbursement is not less than the Dollar Amount of $100,000, the Borrower may, subject to the conditions to borrowing set forth herein, request in accordance with Section 2.03 or 2.05 that such payment be financed with (i) to the extent such LC Disbursement was made in U.S. Dollars, an ABR Revolving Borrowing, Term Benchmark Revolving Borrowing or Swingline Loan in U.S. Dollars in an amount equal to such LC Disbursement or (ii) to the extent that such LC Disbursement was made in a Foreign Currency, a Term Benchmark Revolving Borrowing or RFR Revolving Borrowing in such Foreign Currency in an amount equal to such LC Disbursement and, in each case, to the extent so financed, the Borrower’s obligation to make such payment shall be discharged and replaced by the resulting ABR Revolving Borrowing, Term Benchmark Revolving Borrowing, RFR Revolving Borrowing or Swingline Loan,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hAnsi="Times New Roman"/>
          <w:color w:val="000000"/>
          <w:sz w:val="22"/>
          <w:u w:val="single"/>
        </w:rPr>
        <w:t>mutatis</w:t>
      </w:r>
      <w:r>
        <w:rPr>
          <w:rFonts w:ascii="Times New Roman" w:hAnsi="Times New Roman"/>
          <w:color w:val="000000"/>
          <w:sz w:val="20"/>
        </w:rPr>
        <w:t xml:space="preserve"> </w:t>
      </w:r>
      <w:r>
        <w:rPr>
          <w:rFonts w:ascii="Times New Roman" w:hAnsi="Times New Roman"/>
          <w:color w:val="000000"/>
          <w:sz w:val="22"/>
          <w:u w:val="single"/>
        </w:rPr>
        <w:t>mutandis</w:t>
      </w:r>
      <w:r>
        <w:rPr>
          <w:rFonts w:ascii="Times New Roman" w:hAnsi="Times New Roman"/>
          <w:color w:val="000000"/>
          <w:sz w:val="22"/>
        </w:rPr>
        <w:t>, to the payment obligations of the Lenders), and the Administrative Agent shall promptly pay to the relevant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ABR Revolving Loans, Term Benchmark Revolving Loans, RFR Revolving Loans or a Swingline Loan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U.S. Dollars, the Borrower shall, at its option, either (x) pay the amount of any such tax requested by the Administrative Agent, the relevant Issuing Bank or the relevant Lender or (y) reimburse each LC Disbursement made in such Foreign Currency in U.S. Dollars, in an amount equal to the Dollar Amount thereof calculated on the date such LC Disbursement is made.</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Obligations Absolute</w:t>
      </w:r>
      <w:r>
        <w:rPr>
          <w:rFonts w:ascii="Times New Roman" w:hAnsi="Times New Roman"/>
          <w:color w:val="000000"/>
          <w:sz w:val="22"/>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Lenders nor the Issuing Banks,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such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(g) Disbursement Procedures</w:t>
      </w:r>
      <w:r>
        <w:rPr>
          <w:rFonts w:ascii="Times New Roman" w:hAnsi="Times New Roman"/>
          <w:color w:val="000000"/>
          <w:sz w:val="22"/>
        </w:rPr>
        <w:t xml:space="preserve">. Each Issuing Bank for any Letter of Credit shall, within the time allowed by applicable law or the specific terms of the Letter of Credit following its receipt thereof, examine all documents purporting to represent a demand for payment under a Letter of Credit. Each Issuing Bank shall promptly after such examination notify the Administrative Agent and the Borrower by telephone (confirmed by fax or through Electronic Systems) of such demand for payment and whether such Issuing Bank has made or will make an LC Disbursement thereunder;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notice need not be given prior to payment by the applicable Issuing Bank and any failure to give or delay in giving such notice shall not relieve the Borrower of its obligation to reimburse such Issuing Bank and the Lenders with respect to any such LC Disbursement.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(h) Interim Interest</w:t>
      </w:r>
      <w:r>
        <w:rPr>
          <w:rFonts w:ascii="Times New Roman" w:hAnsi="Times New Roman"/>
          <w:color w:val="000000"/>
          <w:sz w:val="22"/>
        </w:rPr>
        <w:t>. If any Issuing Bank for any Letter of Credit shall make any LC Disbursement, then, unless the Borrower shall reimburse such LC Disbursement in full in the applicable currency on the date such LC Disbursement is made and notice thereof is provided to the Borrower in accordance with paragraph (e) of this Section, the unpaid amount thereof shall bear interest, for each day from and including the date such LC Disbursement is made to but excluding the date that the reimbursement is due and payable, at the rate per annum then applicable to ABR Revolving Loans (or in the case such LC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Disbursement is denominated in a Foreign Currency, at the Overnight Rate for such Agreed Currency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the then effective Applicable Rate with respect to Term Benchmark Revolving Loans) and such interest shall be due and payable on the date when such reimbursement is payable;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Borrower fails to reimburse such LC Disbursement when due pursuant to paragraph (e) of this Section, then Section 2.13(d) shall apply. Interest accrued pursuant to this paragraph shall be for the account of the relevant Issuing Bank, except that interest accrued on and after the date of payment by any Lender pursuant to paragraph (e) of this Section to reimburse such Issuing Bank for such LC Disbursement shall be for the account of such Lender to the extent of such payment.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Replacement of the Issuing Bank</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Issuing Bank may be replaced at any time by written agreement among the Borrower, the Administrative Agent, the replaced Issuing Bank and the successor Issuing Bank. The Administrative Agent shall notify the Lenders of any such replacement of any Issuing Bank. At the time any such replacement shall become effective, the Borrower shall pay all unpaid fees accrued for the account of the replaced Issuing Bank pursuant to </w:t>
      </w:r>
      <w:r>
        <w:rPr>
          <w:rFonts w:ascii="Times New Roman" w:hAnsi="Times New Roman"/>
          <w:color w:val="000000"/>
          <w:sz w:val="22"/>
          <w:u w:val="single"/>
        </w:rPr>
        <w:t>Section 2.12(b)</w:t>
      </w:r>
      <w:r>
        <w:rPr>
          <w:rFonts w:ascii="Times New Roman" w:hAnsi="Times New Roman"/>
          <w:color w:val="000000"/>
          <w:sz w:val="22"/>
        </w:rPr>
        <w:t>. From and after the effective date of any such replacement, (x) the successor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Times New Roman" w:hAnsi="Times New Roman"/>
          <w:color w:val="000000"/>
          <w:sz w:val="22"/>
          <w:u w:val="single"/>
        </w:rPr>
        <w:t>Section 2.06(i)(i)</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(j) Cash Collateralization</w:t>
      </w:r>
      <w:r>
        <w:rPr>
          <w:rFonts w:ascii="Times New Roman" w:hAnsi="Times New Roman"/>
          <w:color w:val="000000"/>
          <w:sz w:val="22"/>
        </w:rPr>
        <w:t>. If any Event of Default shall occur and be continuing, on the Business Day that the Borrower receives notice from the Administrative Agent or the Required Lenders (or, if the maturity of the Loans has been accelerated, the Required Lenders) demanding the deposit of cash collateral pursuant to this paragraph, the Borrower shall deposit in an account with the Administrative Agent, in the name of the Administrative Agent and for the benefit of the Secured Parties (the “</w:t>
      </w:r>
      <w:r>
        <w:rPr>
          <w:rFonts w:ascii="Times New Roman" w:hAnsi="Times New Roman"/>
          <w:b/>
          <w:i/>
          <w:color w:val="000000"/>
          <w:sz w:val="22"/>
        </w:rPr>
        <w:t>LC Collateral Account</w:t>
      </w:r>
      <w:r>
        <w:rPr>
          <w:rFonts w:ascii="Times New Roman" w:hAnsi="Times New Roman"/>
          <w:color w:val="000000"/>
          <w:sz w:val="20"/>
        </w:rPr>
        <w:t>”</w:t>
      </w:r>
      <w:r>
        <w:rPr>
          <w:rFonts w:ascii="Times New Roman" w:hAnsi="Times New Roman"/>
          <w:color w:val="000000"/>
          <w:sz w:val="22"/>
        </w:rPr>
        <w:t xml:space="preserve">), an amount in cash, in the original currency, equal to one hundred five percent (105%) of the amount of the LC Exposure as of such date plus any accrued and unpaid interest thereon;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obligation to deposit such cash collateral shall become effective immediately, and such deposit shall become immediately due and payable, without demand or other notice of any kind, upon the occurrence of any Event of Default described in Section 7.01(h) or (i). Such deposit shall be held by the Administrative Agent as collateral for the payment and performance of the Secured Obligations. In addition, and without limiting the foregoing or Section 2.06(c), if any LC Exposure remains outstanding after the expiration date specified in Section 2.06(c), the Borrower shall immediately deposit into the LC Collateral Account an amount in cash equal to 105% of such LC Exposure as of such date plus any accrued and unpaid interest thereon. The Administrative Agent shall have exclusive dominion and control, including the exclusive right of withdrawal, over such account and the Borrower hereby grants to the Administrative Agent, for the benefit of the Secured Parties, a security interest in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Required Lenders),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waived.</w:t>
      </w:r>
    </w:p>
    <w:p>
      <w:pPr>
        <w:pStyle w:val="TextBody"/>
        <w:bidi w:val="0"/>
        <w:spacing w:before="0" w:after="240"/>
        <w:jc w:val="both"/>
        <w:rPr>
          <w:rFonts w:ascii="Times New Roman" w:hAnsi="Times New Roman"/>
          <w:sz w:val="20"/>
        </w:rPr>
      </w:pPr>
      <w:r>
        <w:rPr>
          <w:rFonts w:ascii="Times New Roman" w:hAnsi="Times New Roman"/>
          <w:color w:val="000000"/>
          <w:sz w:val="22"/>
        </w:rPr>
        <w:t>(k)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Letters of Credit Issued for Account of Restricted Subsidiaries</w:t>
      </w:r>
      <w:r>
        <w:rPr>
          <w:rFonts w:ascii="Times New Roman" w:hAnsi="Times New Roman"/>
          <w:color w:val="000000"/>
          <w:sz w:val="22"/>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relevant Issuing Bank (whether arising by contract, at law, in equity or otherwise) against such Restricted Subsidiary in respect of such Letter of Credit, the Borrower (i) shall reimburse, indemnify and compensate such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 derives substantial benefits from the businesses of such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Issuing Bank Agreements</w:t>
      </w:r>
      <w:r>
        <w:rPr>
          <w:rFonts w:ascii="Times New Roman" w:hAnsi="Times New Roman"/>
          <w:color w:val="000000"/>
          <w:sz w:val="22"/>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(and whether the amount thereof changed), (ii) on each Business Day on which such Issuing Bank pays any amount in respect of one or more drawings under Letters of Credit, the date of such payment(s) and the amount and currency of such payment(s), (iii) on any Business Day on which the Borrower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2.07 </w:t>
      </w:r>
      <w:r>
        <w:rPr>
          <w:rFonts w:ascii="Times New Roman" w:hAnsi="Times New Roman"/>
          <w:b w:val="false"/>
          <w:color w:val="000000"/>
          <w:sz w:val="22"/>
          <w:u w:val="single"/>
        </w:rPr>
        <w:t>Funding of Borrowings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Lender shall make each Loan to be made by it hereunder on the proposed date thereof solely by wire transfer of immediately available funds by (i) with respect to an ABR Borrowing, 2:00 p.m., New York City time, and (ii) with respect to any other Borrowing, 1:00 p.m., New York City time, in each case, to the account of the Administrative Agent most recently designated by it for such purpose by notice to the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Swingline Loans shall be made as provided in </w:t>
      </w:r>
      <w:r>
        <w:rPr>
          <w:rFonts w:ascii="Times New Roman" w:hAnsi="Times New Roman"/>
          <w:color w:val="000000"/>
          <w:sz w:val="22"/>
          <w:u w:val="single"/>
        </w:rPr>
        <w:t>Section 2.05</w:t>
      </w:r>
      <w:r>
        <w:rPr>
          <w:rFonts w:ascii="Times New Roman" w:hAnsi="Times New Roman"/>
          <w:color w:val="000000"/>
          <w:sz w:val="22"/>
        </w:rPr>
        <w:t>. Except in respect of the provisions of this Agreement covering the reimbursement of Letters of Credit, the Administrative Agent will make such Loans available to the Borrower by promptly crediting the funds so received in the aforesaid account of the Administrative Agent to (x) in the case of Loans denominated in U.S. Dollars, an account of the Borrower maintained with the Administrative Agent in New York City and designated by the Borrower in the applicable Borrowing Request, and (y) in the case of Loans denominated in a Foreign Currency, an account of the Borrower in the relevant jurisdiction and designated by the Borrower in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applicable Borrowing Request;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Revolving Loans made to finance the reimbursement of an LC Disbursement as provided in </w:t>
      </w:r>
      <w:r>
        <w:rPr>
          <w:rFonts w:ascii="Times New Roman" w:hAnsi="Times New Roman"/>
          <w:color w:val="000000"/>
          <w:sz w:val="22"/>
          <w:u w:val="single"/>
        </w:rPr>
        <w:t>Section 2.06(e)</w:t>
      </w:r>
      <w:r>
        <w:rPr>
          <w:rFonts w:ascii="Times New Roman" w:hAnsi="Times New Roman"/>
          <w:color w:val="000000"/>
          <w:sz w:val="20"/>
        </w:rPr>
        <w:t xml:space="preserve"> </w:t>
      </w:r>
      <w:r>
        <w:rPr>
          <w:rFonts w:ascii="Times New Roman" w:hAnsi="Times New Roman"/>
          <w:color w:val="000000"/>
          <w:sz w:val="22"/>
        </w:rPr>
        <w:t>shall be remitted by the Administrative Agent to the relevant Issuing Bank.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Unless the Administrative Agent shall have received notice from a Lender prior to the proposed date of any Borrowing (or in the case of an ABR Borrowing, prior to 2:00 p.m.,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2.08 </w:t>
      </w:r>
      <w:r>
        <w:rPr>
          <w:rFonts w:ascii="Times New Roman" w:hAnsi="Times New Roman"/>
          <w:b w:val="false"/>
          <w:color w:val="000000"/>
          <w:sz w:val="22"/>
          <w:u w:val="single"/>
        </w:rPr>
        <w:t>Interest Elections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Borrowings of Swingline Loans, which may not be converted or continued.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or an Approved Borrower Portal, in each case, if arrangements for doing so have been approved by the Administrative Agent, by the time that a Borrowing Request would be required under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if the Borrower were requesting a Revolving Borrowing of the Type resulting from such election to be made on the effective date of such election. Each such Interest Election Request shall be irrevocable and shall be signed by a Responsible Officer of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such Interest Election Request is submitted through an Approved Borrower Portal, the foregoing signature requirement may be waived at the sole discretion of the Administrative Agent. Notwithstanding any other provision of this Section, the Borrower shall not be permitted to (i) change the currency of any Borrowing, (ii) elect an Interest Period for Term Benchmark Loans that does not comply with </w:t>
      </w:r>
      <w:r>
        <w:rPr>
          <w:rFonts w:ascii="Times New Roman" w:hAnsi="Times New Roman"/>
          <w:color w:val="000000"/>
          <w:sz w:val="22"/>
          <w:u w:val="single"/>
        </w:rPr>
        <w:t>Section 2.02(d)</w:t>
      </w:r>
      <w:r>
        <w:rPr>
          <w:rFonts w:ascii="Times New Roman" w:hAnsi="Times New Roman"/>
          <w:color w:val="000000"/>
          <w:sz w:val="20"/>
        </w:rPr>
        <w:t xml:space="preserve"> </w:t>
      </w:r>
      <w:r>
        <w:rPr>
          <w:rFonts w:ascii="Times New Roman" w:hAnsi="Times New Roman"/>
          <w:color w:val="000000"/>
          <w:sz w:val="22"/>
        </w:rPr>
        <w:t>or (iii) convert any Borrowing to a Borrowing of a Type not available to the Borrower for such Borrowing when it was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Interest Election Request (including requests submitted through any Electronic System or Approved Borrower Portal) shall specify the following information in compliance with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effective date of the election made pursuant to such Interest Election Request, which shall be a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whether the resulting Borrowing is to be an ABR Borrowing (in the case of Borrowings denominated in U.S. Dollars), a Term Benchmark Borrowing or an RFR Borrowing;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such Interest Election Request requests a Term Benchmark Borrowing but does not specify an Interest Period, then the Borrower shall be deemed to have selected an Interest Period of one (1) month’s duration.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in no event shall the Borrower be permitted to request pursuant to this Section 2.08(c) a CBR Loan or, prior to a Benchmark Transition Event and Benchmark Replacement Date with respect to the Term SOFR Rate, an RFR Loan bearing interest based on Daily Simple SOFR (it being understood and agreed that a Central Bank Rate, the Japanese Prime Rate and Daily Simple SOFR shall only apply to the extent provided in Sections 2.08(e) (solely with respect to the Central Bank Rate or the Japanese Prime Rate), 2.14(a) and 2.14(f),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Promptly following receipt of an Interest Election Request, the Administrative Agent shall advise each Lender of the details thereof and of such Lender’s portion of each resulting Borrowing.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If the Borrower fails to deliver a timely Interest Election Request with respect to a Term Benchmark Borrowing denominated in U.S. Dollars prior to the end of the Interest Period applicable thereto, then, unless such Borrowing is repaid as provided herein, at the end of such Interest Period such Borrowing shall be deemed to have an Interest Period that is one (1) month. If the Borrower fails to deliver a timely and complete Interest Election Request with respect to a Term Benchmark Borrowing denominated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(x) (A) each Term Benchmark Borrowing denominated in U.S. Dollars shall be converted to an ABR Borrowing at the end of the Interest Period applicable thereto and (B) each RFR Borrowing denominated in U.S. Dollars shall be converted to an ABR Borrowing immediately and (y) each Term Benchmark Borrowing and each RFR Borrowing, in each case denominated in a Foreign Currency shall bear interest at the Central Bank Rate (or, in the case of Japanese Yen, the Japanese Prime Rate) for the applicable Agreed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Administrative Agent determines (which determination shall be conclusive and binding absent manifest error) that the Central Bank Rate (or, in the case of Japanese Yen, the Japanese Prime Rate) for the applicable Agreed Currency cannot be determined, any outstanding affected Term Benchmark Loans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denominated in any Foreign Currency shall either be (A) converted to an ABR Borrowing denominated in U.S. Dollars (in an amount equal to the Dollar Amount of such Foreign Currency) at the end of the Interest Period, as applicable, therefor or (B) prepaid at the end of the applicable Interest Period, as applicable, in full;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no election is made by the Borrower by the earlier of (x) the date that is three (3) Business Days after receipt by the Borrower of such notice and (y) the last day of the current Interest Period for the applicable Term Benchmark Loan, the Borrower shall be deemed to have elected clause (A) above.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2.09 </w:t>
      </w:r>
      <w:r>
        <w:rPr>
          <w:rFonts w:ascii="Times New Roman" w:hAnsi="Times New Roman"/>
          <w:b w:val="false"/>
          <w:color w:val="000000"/>
          <w:sz w:val="22"/>
          <w:u w:val="single"/>
        </w:rPr>
        <w:t>Termination and Reduction of Commitments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Unless previously terminated, the Commitments shall terminate on the Maturity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Borrower may at any time terminate, or from time to time reduce, the Commitments;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each reduction of the Commitments shall be in an amount that is an integral multiple of $1,000,000 and not less than $1,000,000 and (ii) the Borrower shall not terminate or reduce the Commitments if, after giving effect to any concurrent prepayment of the Loans in accordance with </w:t>
      </w:r>
      <w:r>
        <w:rPr>
          <w:rFonts w:ascii="Times New Roman" w:hAnsi="Times New Roman"/>
          <w:color w:val="000000"/>
          <w:sz w:val="22"/>
          <w:u w:val="single"/>
        </w:rPr>
        <w:t>Section 2.11</w:t>
      </w:r>
      <w:r>
        <w:rPr>
          <w:rFonts w:ascii="Times New Roman" w:hAnsi="Times New Roman"/>
          <w:color w:val="000000"/>
          <w:sz w:val="22"/>
        </w:rPr>
        <w:t>, (A) the Dollar Amount of any Lender’s Revolving Credit Exposure would exceed its Commitment or (B) the Dollar Amount of the Total Revolving Credit Exposure would exceed the Aggregate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2.10 </w:t>
      </w:r>
      <w:r>
        <w:rPr>
          <w:rFonts w:ascii="Times New Roman" w:hAnsi="Times New Roman"/>
          <w:b w:val="false"/>
          <w:color w:val="000000"/>
          <w:sz w:val="22"/>
          <w:u w:val="single"/>
        </w:rPr>
        <w:t>Repayment of Loans; Evidence of Debt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Borrower hereby unconditionally promises to pay (i) to the Administrative Agent for the account of each Lender the then unpaid principal amount of each Revolving Loan on the Maturity Date in the currency of such Revolving Loan and (ii) to the Swingline Lender the then unpaid principal amount of each Swingline Loan on the earlier of the Maturity Date and the first date after such Swingline Loan is made that is the fifteenth (15</w:t>
      </w:r>
      <w:r>
        <w:rPr>
          <w:rFonts w:ascii="Times New Roman" w:hAnsi="Times New Roman"/>
          <w:color w:val="000000"/>
          <w:sz w:val="15"/>
        </w:rPr>
        <w:t>th</w:t>
      </w:r>
      <w:r>
        <w:rPr>
          <w:rFonts w:ascii="Times New Roman" w:hAnsi="Times New Roman"/>
          <w:color w:val="000000"/>
          <w:sz w:val="22"/>
        </w:rPr>
        <w:t xml:space="preserve">) or last day of a calendar month and is at least two (2) Business Days after such Swingline Loan is made;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on each date that a Revolving Borrowing is made, the Borrower shall repay all Swingline Loans then outstanding and the proceeds of any such Borrowing shall be applied by the Administrative Agent to repay any Swingline Loans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entries made in the accounts maintained pursuant to paragraph (b) or (c) of this Section shall be </w:t>
      </w:r>
      <w:r>
        <w:rPr>
          <w:rFonts w:ascii="Times New Roman" w:hAnsi="Times New Roman"/>
          <w:color w:val="000000"/>
          <w:sz w:val="22"/>
          <w:u w:val="single"/>
        </w:rPr>
        <w:t>prima facie</w:t>
      </w:r>
      <w:r>
        <w:rPr>
          <w:rFonts w:ascii="Times New Roman" w:hAnsi="Times New Roman"/>
          <w:color w:val="000000"/>
          <w:sz w:val="20"/>
        </w:rPr>
        <w:t xml:space="preserve"> </w:t>
      </w:r>
      <w:r>
        <w:rPr>
          <w:rFonts w:ascii="Times New Roman" w:hAnsi="Times New Roman"/>
          <w:color w:val="000000"/>
          <w:sz w:val="22"/>
        </w:rPr>
        <w:t xml:space="preserve">evidence of the existence and amounts of the Obligations recorded therein;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hAnsi="Times New Roman"/>
          <w:color w:val="000000"/>
          <w:sz w:val="22"/>
          <w:u w:val="single"/>
        </w:rPr>
        <w:t>Section 9.04)</w:t>
      </w:r>
      <w:r>
        <w:rPr>
          <w:rFonts w:ascii="Times New Roman" w:hAnsi="Times New Roman"/>
          <w:color w:val="000000"/>
          <w:sz w:val="20"/>
        </w:rPr>
        <w:t xml:space="preserve"> </w:t>
      </w:r>
      <w:r>
        <w:rPr>
          <w:rFonts w:ascii="Times New Roman" w:hAnsi="Times New Roman"/>
          <w:color w:val="000000"/>
          <w:sz w:val="22"/>
        </w:rPr>
        <w:t>be represented by one or more promissory notes in such form.</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2.11 </w:t>
      </w:r>
      <w:r>
        <w:rPr>
          <w:rFonts w:ascii="Times New Roman" w:hAnsi="Times New Roman"/>
          <w:b w:val="false"/>
          <w:color w:val="000000"/>
          <w:sz w:val="22"/>
          <w:u w:val="single"/>
        </w:rPr>
        <w:t>Prepayment of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shall have the right at any time and from time to time to prepay any Borrowing in whole or in part, subject to prior notice in accordance with paragraph (b) of this Section;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each prepayment shall be in an aggregate amount that is (i) an integral multiple of (A) in the case of a Borrowing denominated in U.S. Dollars, $100,000, (B) in the case of a Borrowing denominated in Japanese Yen, ¥10,000,000, and (C) in the case of a Borrowing denominated in any other Foreign Currency, the smallest amount of such Foreign Currency that is an integral multiple of 100,000 units of such currency and that has a Dollar Amount in excess of $100,000, and (ii) not less than (A) in the case of a Borrowing denominated in U.S. Dollars, $500,000, (B) in the case of a Borrowing denominated in Japanese Yen, ¥50,000,000, and (C) in the case of a Borrowing denominated in any other Foreign Currency, the smallest amount of such Foreign Currency that is an integral multiple of 500,000 units of such currency and that has a Dollar Amount in excess of $500,000.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Borrower shall notify the Administrative Agent (and, in the case of prepayment of a Swingline Loan, the Swingline Lender) by fax or through any Electronic System or an Approved Borrower Portal, in each case, if arrangements for doing so have been approved by the Administrative Agent (and, in the case of a prepayment of a Swingline Loan, the Swingline Lender) of any prepayment hereunder (i)(x) in the case of prepayment of a Term Benchmark Borrowing denominated in U.S. Dollars, not later than 12:00 noon, New York City time, three (3) Business Days before the date of prepayment, (y) in the case of prepayment of a Term Benchmark Borrowing denominated in Euro, Japanese Yen or Australian Dollars, not later than 12:00 noon, New York City time, four (4) Business Days before the date of prepayment, and (z) in the case of prepayment of an RFR Borrowing, not later than 12:00 noon, New York City time, five (5) RFR Business Days before the date of prepayment, (ii) in the case of prepayment of an ABR Borrowing (other than a Swingline Loan), not later than 11:00 a.m., New York City time, on the date of prepayment, or (iii) in the case of prepayment of a Swingline Loan, not later than 1:00 p.m., New York City time, on the date of prepayment. Each such telephonic and written notice shall be irrevocable and shall specify the prepayment date and the principal amount of each Borrowing or portion thereof to be prepaid;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Loans included in the prepaid Revolving Borrowing. Prepayments shall be accompanied by (i) accrued interest to the extent required by Section 2.13 and (ii) any break funding payments to the extent required by Section 2.16.</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 If at any time, (i) other than as a result of fluctuations in currency exchange rates, the sum of the aggregate principal Dollar Amount of the Total Revolving Credit Exposure of all Lenders (calculated, with respect to Revolving Loans and LC Exposure denominated in Foreign Currencies, as of the most recent Computation Date with respect to each such Lender’s Revolving Loans and LC Exposure) exceeds the Aggregate Commitment or (ii) solely as a result of fluctuations in currency exchange rates, (A) the aggregate principal Dollar Amount of the Total Revolving Credit Exposure (so calculated), as of the most recent Computation Date, exceeds one hundred five percent (105%) of the Aggregate Commitment or (B) the aggregate principal Dollar Amount of the Total Revolving Credit Exposure denominated in Foreign Currencies (the “</w:t>
      </w:r>
      <w:r>
        <w:rPr>
          <w:rFonts w:ascii="Times New Roman" w:hAnsi="Times New Roman"/>
          <w:b/>
          <w:i/>
          <w:color w:val="000000"/>
          <w:sz w:val="22"/>
        </w:rPr>
        <w:t>Foreign Currency Exposure</w:t>
      </w:r>
      <w:r>
        <w:rPr>
          <w:rFonts w:ascii="Times New Roman" w:hAnsi="Times New Roman"/>
          <w:color w:val="000000"/>
          <w:sz w:val="20"/>
        </w:rPr>
        <w:t>”</w:t>
      </w:r>
      <w:r>
        <w:rPr>
          <w:rFonts w:ascii="Times New Roman" w:hAnsi="Times New Roman"/>
          <w:color w:val="000000"/>
          <w:sz w:val="22"/>
        </w:rPr>
        <w:t xml:space="preserve">) (so calculated), as of the most recent Computation Date, exceeds one hundred five percent (105%) of the Foreign Currency Sublimit, the Borrower shall, in each case, immediately (or, in the case of an overdraw resulting solely from fluctuations in currency exchange rates as described in the foregoing clause (ii), within two (2) Business Days after receiving notice thereof from the Administrative Agent) repay Revolving Borrowings or cash collateralize LC Exposure in accordance with the procedures set forth in </w:t>
      </w:r>
      <w:r>
        <w:rPr>
          <w:rFonts w:ascii="Times New Roman" w:hAnsi="Times New Roman"/>
          <w:color w:val="000000"/>
          <w:sz w:val="22"/>
          <w:u w:val="single"/>
        </w:rPr>
        <w:t>Section 2.06(j)</w:t>
      </w:r>
      <w:r>
        <w:rPr>
          <w:rFonts w:ascii="Times New Roman" w:hAnsi="Times New Roman"/>
          <w:color w:val="000000"/>
          <w:sz w:val="22"/>
        </w:rPr>
        <w:t>, as applicable, in an aggregate principal amount sufficient to cause (x) the Dollar Amount of the Total Revolving Credit Exposure (so calculated) to be less than or equal to the Aggregate Commitment and (y) the Foreign Currency Exposure to be less than or equal to the Foreign Currency Sublimit, as applicable.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2.12 </w:t>
      </w:r>
      <w:r>
        <w:rPr>
          <w:rFonts w:ascii="Times New Roman" w:hAnsi="Times New Roman"/>
          <w:b w:val="false"/>
          <w:color w:val="000000"/>
          <w:sz w:val="22"/>
          <w:u w:val="single"/>
        </w:rPr>
        <w:t>Fees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agrees to pay to the Administrative Agent for the account of each Lender a commitment fee, which shall accrue at the Applicable Rate (subject to adjustment as set forth in </w:t>
      </w:r>
      <w:r>
        <w:rPr>
          <w:rFonts w:ascii="Times New Roman" w:hAnsi="Times New Roman"/>
          <w:color w:val="000000"/>
          <w:sz w:val="22"/>
          <w:u w:val="single"/>
        </w:rPr>
        <w:t>Section 2.13(g))</w:t>
      </w:r>
      <w:r>
        <w:rPr>
          <w:rFonts w:ascii="Times New Roman" w:hAnsi="Times New Roman"/>
          <w:color w:val="000000"/>
          <w:sz w:val="20"/>
        </w:rPr>
        <w:t xml:space="preserve"> </w:t>
      </w:r>
      <w:r>
        <w:rPr>
          <w:rFonts w:ascii="Times New Roman" w:hAnsi="Times New Roman"/>
          <w:color w:val="000000"/>
          <w:sz w:val="22"/>
        </w:rPr>
        <w:t xml:space="preserve">on the daily unused amount of the Commitment of such Lender during the period from and including the Effective Date to but excluding the date on which such Commitment terminates;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such Lender continues to have any Swingline Exposure after its Commitment terminates, then such commitment fee shall continue to accrue on the daily amount of such Lender’s Swingline Exposure from and including the date on which its Commitment terminates to but excluding the date on which such Lender ceases to have any Swingline Exposure. Accrued commitment fees shall be payable in arrears on the fifteenth (15th) day following the last day of March, June, September, and December of each year and on the date on which the Commitments terminate, commencing on the first such date to occur after the date hereof. All commitment fees shall be payable in U.S. Dollars, shall be computed on the basis of a year of three hundred sixty (360) days and shall be payable for the actual number of days elapsed (including the first day and the last day of each period but excluding the date on which the Commitments terminate). For purposes of this </w:t>
      </w:r>
      <w:r>
        <w:rPr>
          <w:rFonts w:ascii="Times New Roman" w:hAnsi="Times New Roman"/>
          <w:color w:val="000000"/>
          <w:sz w:val="22"/>
          <w:u w:val="single"/>
        </w:rPr>
        <w:t>Section 2.12(a)</w:t>
      </w:r>
      <w:r>
        <w:rPr>
          <w:rFonts w:ascii="Times New Roman" w:hAnsi="Times New Roman"/>
          <w:color w:val="000000"/>
          <w:sz w:val="22"/>
        </w:rPr>
        <w:t>, the unused amount of the Commitment of any Lender shall be deemed to be the excess of (i) the Commitment of such Lender over (ii) the Revolving Credit Exposure of such Lender (exclusive of Swingline Exposure).</w:t>
      </w:r>
    </w:p>
    <w:p>
      <w:pPr>
        <w:pStyle w:val="TextBody"/>
        <w:bidi w:val="0"/>
        <w:spacing w:before="0" w:after="240"/>
        <w:jc w:val="both"/>
        <w:rPr>
          <w:rFonts w:ascii="Times New Roman" w:hAnsi="Times New Roman"/>
          <w:sz w:val="20"/>
        </w:rPr>
      </w:pPr>
      <w:r>
        <w:rPr>
          <w:rFonts w:ascii="Times New Roman" w:hAnsi="Times New Roman"/>
          <w:color w:val="000000"/>
          <w:sz w:val="22"/>
        </w:rPr>
        <w:t>(b) The Borrower agrees to pay (i) to the Administrative Agent for the account of each Lender a participation fee with respect to its participations in each outstanding Letter of Credit, which shall accrue on the Dollar Amount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each Issuing Bank for its own account a fronting fee with respect to each Letter of Credit issued by such Issuing Bank, which shall accrue at the rate or rates per annum separately agreed upon between the Borrower and such Issuing Bank on the Dollar Amount of the daily maximum stated amount then available to be drawn under such Letter of Credit during the period from and including the Effective Date to but excluding the later of the date of termination of the Commitments and the date on which there ceases to be any LC Exposure, as well as the Issuing Bank’s standard fees with respect to the issuance, amendment or extension of any Letter of Credit and other processing fees, and other standard costs and charges, of such Issuing Bank relating to the Letters of Credit as from time to time in effect.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Participation fees and fronting fees accrued through and including the last day of March, June, September and December of each year shall be payable on the fifteenth (15</w:t>
      </w:r>
      <w:r>
        <w:rPr>
          <w:rFonts w:ascii="Times New Roman" w:hAnsi="Times New Roman"/>
          <w:color w:val="000000"/>
          <w:sz w:val="15"/>
        </w:rPr>
        <w:t>th</w:t>
      </w:r>
      <w:r>
        <w:rPr>
          <w:rFonts w:ascii="Times New Roman" w:hAnsi="Times New Roman"/>
          <w:color w:val="000000"/>
          <w:sz w:val="22"/>
        </w:rPr>
        <w:t xml:space="preserve">) day following such last day, commencing on the first such date to occur after the Effective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three hundred sixty (360) days and shall be payable for the actual number of days elapsed (including the first day but excluding the last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agrees to pay the fees set forth in the Fee Letter to the Administrative Agent, for its own account, in the amounts and at the times set forth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fees payable hereunder shall be paid on the dates due, in U.S. Dollars and immediately available funds, to the Administrative Agent (or to an Issuing Bank, in the case of fees payable to it) for distribution, in the case of commitment fees and participation fees, to the Lenders. Fees paid shall not be refundable under any circumstances.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2.13 </w:t>
      </w:r>
      <w:r>
        <w:rPr>
          <w:rFonts w:ascii="Times New Roman" w:hAnsi="Times New Roman"/>
          <w:b w:val="false"/>
          <w:color w:val="000000"/>
          <w:sz w:val="22"/>
          <w:u w:val="single"/>
        </w:rPr>
        <w:t>Interest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Loans comprising each ABR Borrowing (including each Swingline Loan) shall bear interest at the Alternate Base Rate plus the Applicable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Loans comprising each Term Benchmark Borrowing shall bear interest at the Adjusted Term SOFR Rate, the Adjusted EURIBO Rate, the Adjusted TIBO Rate or the Adjusted AUD Rate, as applicable, for the Interest Period in effect for such Borrowing plus the Applicable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RFR Loan shall bear interest at a rate per annum equal to the applicable Adjusted Daily Simple RFR plus the Applicable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two percent (2%) plus the rate otherwise applicable to such Loan as provided in the preceding paragraphs of this Section or (ii) in the case of any other amount, two percent (2%) plus the rate applicable to ABR Loans as provided in paragraph (a) of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Accrued interest on each Loan shall be payable in arrears on each Interest Payment Date for such Loan and upon termination of the Commitments;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pStyle w:val="TextBody"/>
        <w:bidi w:val="0"/>
        <w:spacing w:before="0" w:after="240"/>
        <w:jc w:val="both"/>
        <w:rPr>
          <w:rFonts w:ascii="Times New Roman" w:hAnsi="Times New Roman"/>
          <w:sz w:val="20"/>
        </w:rPr>
      </w:pPr>
      <w:r>
        <w:rPr>
          <w:rFonts w:ascii="Times New Roman" w:hAnsi="Times New Roman"/>
          <w:color w:val="000000"/>
          <w:sz w:val="22"/>
        </w:rPr>
        <w:t>(f) All interest hereunder shall be computed on the basis of a year of 360 days, except that interest computed by reference to the Daily Simple RFR with respect to Pounds Sterling, the Japanese Prime Rate (if applicable), the AUD Rate or the Alternate Base Rate only at times when the Alternate Base Rate is based on the Prime Rate shall be computed on the basis of a year of 365 days (or 366 days in a leap year).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 Rate, EURIBO Rate, Adjusted TIBO Rate, TIBO Rate, Adjusted AUD Rate, AUD Rate, Adjusted Daily Simple RFR, Daily Simple RFR, Central Bank Rate or Japanese Prime Rate shall be determined by the Administrative Agent, and such determination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If, as a result of any restatement of or other adjustment to the financial statements of the Borrower or for any other reason, the Borrower or the Administrative Agent determines that (x) the Consolidated Total Net Leverage Ratio as calculated by the Borrower as of any applicable date was inaccurate and (y) a proper calculation of the Consolidated Total Net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automatically and without further action by the Administrative Agent or any Lender), an amount equal to the excess of the amount of interest and fees that should have been paid for such period over the amount of interest and fees actually paid for such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any such restatement or adjustment would have resulted in a lower pricing for any other period (each, a “</w:t>
      </w:r>
      <w:r>
        <w:rPr>
          <w:rFonts w:ascii="Times New Roman" w:hAnsi="Times New Roman"/>
          <w:b/>
          <w:i/>
          <w:color w:val="000000"/>
          <w:sz w:val="22"/>
        </w:rPr>
        <w:t>Lower Priced Period</w:t>
      </w:r>
      <w:r>
        <w:rPr>
          <w:rFonts w:ascii="Times New Roman" w:hAnsi="Times New Roman"/>
          <w:color w:val="000000"/>
          <w:sz w:val="20"/>
        </w:rPr>
        <w:t>”</w:t>
      </w:r>
      <w:r>
        <w:rPr>
          <w:rFonts w:ascii="Times New Roman" w:hAnsi="Times New Roman"/>
          <w:color w:val="000000"/>
          <w:sz w:val="22"/>
        </w:rPr>
        <w:t>), there shall be deducted from such additional interest and fees an amount equal to (but in no event greater than the amount of such additional interest and fees) the excess of interest and fees actually paid for such Lower Priced Period over the amount of interest and fees that should have been paid during such Lower Priced Period. The Borrower’s obligations under this paragraph shall survive the termination of the Commitments and the repayment of all other Obligations hereunder for the limited period ending on the date that is the later to occur of (x) one (1) year following the date upon which such termination and repayment occurred and (y) two (2) months following the date upon which the Borrower’s annual audited financial statements, which include the period during which such termination and repayment occurred, become publicly available.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2.14 </w:t>
      </w:r>
      <w:r>
        <w:rPr>
          <w:rFonts w:ascii="Times New Roman" w:hAnsi="Times New Roman"/>
          <w:b w:val="false"/>
          <w:color w:val="000000"/>
          <w:sz w:val="22"/>
          <w:u w:val="single"/>
        </w:rPr>
        <w:t>Alternate Rate of Interest</w:t>
      </w:r>
      <w:r>
        <w:rPr>
          <w:rFonts w:ascii="Times New Roman" w:hAnsi="Times New Roman"/>
          <w:b w:val="false"/>
          <w:color w:val="000000"/>
          <w:sz w:val="22"/>
        </w:rPr>
        <w:t xml:space="preserve">. (a) Subject to </w:t>
      </w:r>
      <w:r>
        <w:rPr>
          <w:rFonts w:ascii="Times New Roman" w:hAnsi="Times New Roman"/>
          <w:b w:val="false"/>
          <w:color w:val="000000"/>
          <w:sz w:val="22"/>
          <w:u w:val="single"/>
        </w:rPr>
        <w:t>clauses (b)</w:t>
      </w:r>
      <w:r>
        <w:rPr>
          <w:rFonts w:ascii="Times New Roman" w:hAnsi="Times New Roman"/>
          <w:b w:val="false"/>
          <w:color w:val="000000"/>
          <w:sz w:val="22"/>
        </w:rPr>
        <w:t xml:space="preserve">, </w:t>
      </w:r>
      <w:r>
        <w:rPr>
          <w:rFonts w:ascii="Times New Roman" w:hAnsi="Times New Roman"/>
          <w:b w:val="false"/>
          <w:color w:val="000000"/>
          <w:sz w:val="22"/>
          <w:u w:val="single"/>
        </w:rPr>
        <w:t>(c)</w:t>
      </w:r>
      <w:r>
        <w:rPr>
          <w:rFonts w:ascii="Times New Roman" w:hAnsi="Times New Roman"/>
          <w:b w:val="false"/>
          <w:color w:val="000000"/>
          <w:sz w:val="22"/>
        </w:rPr>
        <w:t xml:space="preserve">, </w:t>
      </w:r>
      <w:r>
        <w:rPr>
          <w:rFonts w:ascii="Times New Roman" w:hAnsi="Times New Roman"/>
          <w:b w:val="false"/>
          <w:color w:val="000000"/>
          <w:sz w:val="22"/>
          <w:u w:val="single"/>
        </w:rPr>
        <w:t>(d)</w:t>
      </w:r>
      <w:r>
        <w:rPr>
          <w:rFonts w:ascii="Times New Roman" w:hAnsi="Times New Roman"/>
          <w:b w:val="false"/>
          <w:color w:val="000000"/>
          <w:sz w:val="22"/>
        </w:rPr>
        <w:t xml:space="preserve">, </w:t>
      </w:r>
      <w:r>
        <w:rPr>
          <w:rFonts w:ascii="Times New Roman" w:hAnsi="Times New Roman"/>
          <w:b w:val="false"/>
          <w:color w:val="000000"/>
          <w:sz w:val="22"/>
          <w:u w:val="single"/>
        </w:rPr>
        <w:t>(e)</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(f)</w:t>
      </w:r>
      <w:r>
        <w:rPr>
          <w:rFonts w:ascii="Times New Roman" w:hAnsi="Times New Roman"/>
          <w:color w:val="000000"/>
          <w:sz w:val="20"/>
        </w:rPr>
        <w:t xml:space="preserve"> </w:t>
      </w:r>
      <w:r>
        <w:rPr>
          <w:rFonts w:ascii="Times New Roman" w:hAnsi="Times New Roman"/>
          <w:b w:val="false"/>
          <w:color w:val="000000"/>
          <w:sz w:val="22"/>
        </w:rPr>
        <w:t xml:space="preserve">of this </w:t>
      </w:r>
      <w:r>
        <w:rPr>
          <w:rFonts w:ascii="Times New Roman" w:hAnsi="Times New Roman"/>
          <w:b w:val="false"/>
          <w:color w:val="000000"/>
          <w:sz w:val="22"/>
          <w:u w:val="single"/>
        </w:rPr>
        <w:t>Section 2.14</w:t>
      </w:r>
      <w:r>
        <w:rPr>
          <w:rFonts w:ascii="Times New Roman" w:hAnsi="Times New Roman"/>
          <w:b w:val="false"/>
          <w:color w:val="000000"/>
          <w:sz w:val="22"/>
        </w:rPr>
        <w:t>,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the Adjusted EURIBO Rate, the Adjusted TIBO Rate or the Adjusted AUD Rate (including because the Relevant Screen Rate is not available or published on a current basis) for the applicable currency and such Interest Period or (B) at any time, that adequate and reasonable means do not exist for ascertaining the applicable Adjusted Daily Simple RFR, Daily Simple RFR or RFR for the applicable Agreed Currency;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Administrative Agent is advised by the Required Lenders that (A) prior to the commencement of any Interest Period for a Term Benchmark Borrowing, the Adjusted Term SOFR Rate, the Adjusted EURIBO Rate, the Adjusted TIBO Rate or the Adjusted AUD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then the Administrative Agent shall give notice thereof to the Borrower and the Lenders through any Electronic System as provided in Section 9.01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rPr>
        <w:t xml:space="preserve">or a new Borrowing Request in accordance with the terms of </w:t>
      </w:r>
      <w:r>
        <w:rPr>
          <w:rFonts w:ascii="Times New Roman" w:hAnsi="Times New Roman"/>
          <w:color w:val="000000"/>
          <w:sz w:val="22"/>
          <w:u w:val="single"/>
        </w:rPr>
        <w:t>Section 2.03</w:t>
      </w:r>
      <w:r>
        <w:rPr>
          <w:rFonts w:ascii="Times New Roman" w:hAnsi="Times New Roman"/>
          <w:color w:val="000000"/>
          <w:sz w:val="22"/>
        </w:rPr>
        <w:t xml:space="preserve">, (A) for Loans denominated in U.S. Dollars,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U.S. Dollars so long as the Adjusted Daily Simple RFR for U.S. Dollar Borrowings is not also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or (y) an ABR Borrowing if the Adjusted Daily Simple RFR for U.S. Dollar Borrowings also is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and (2) any Borrowing Request that requests an RFR Borrowing shall instead be deemed to be a Borrowing Request, as applicable,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w:t>
      </w:r>
      <w:r>
        <w:rPr>
          <w:rFonts w:ascii="Times New Roman" w:hAnsi="Times New Roman"/>
          <w:color w:val="000000"/>
          <w:sz w:val="22"/>
          <w:u w:val="single"/>
        </w:rPr>
        <w:t>Section 2.14(a)</w:t>
      </w:r>
      <w:r>
        <w:rPr>
          <w:rFonts w:ascii="Times New Roman" w:hAnsi="Times New Roman"/>
          <w:color w:val="000000"/>
          <w:sz w:val="20"/>
        </w:rPr>
        <w:t xml:space="preserve"> </w:t>
      </w:r>
      <w:r>
        <w:rPr>
          <w:rFonts w:ascii="Times New Roman" w:hAnsi="Times New Roman"/>
          <w:color w:val="000000"/>
          <w:sz w:val="22"/>
        </w:rPr>
        <w:t xml:space="preserve">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rPr>
        <w:t xml:space="preserve">or a new Borrowing Request in accordance with the terms of </w:t>
      </w:r>
      <w:r>
        <w:rPr>
          <w:rFonts w:ascii="Times New Roman" w:hAnsi="Times New Roman"/>
          <w:color w:val="000000"/>
          <w:sz w:val="22"/>
          <w:u w:val="single"/>
        </w:rPr>
        <w:t>Section 2.03</w:t>
      </w:r>
      <w:r>
        <w:rPr>
          <w:rFonts w:ascii="Times New Roman" w:hAnsi="Times New Roman"/>
          <w:color w:val="000000"/>
          <w:sz w:val="22"/>
        </w:rPr>
        <w:t xml:space="preserve">, (A) for Loans denominated in U.S. Dollars, (1) any Term Benchmark Loan shall on the last day of the Interest Period applicable to such Loan be converted by the Administrative Agent to, and shall constitute, (x) an RFR Borrowing denominated in U.S. Dollars so long as the Adjusted Daily Simple RFR for U.S. Dollar Borrowings is not also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or (y) an ABR Loan if the Adjusted Daily Simple RFR for U.S. Dollar Borrowings also is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Japanese Yen, the Japanese Prime Rate) for the applicable Foreign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U.S. Dollars and shall accrue interest at the same interest rate applicable to Term Benchmark Loans denominated in U.S. Dollars at such time and (2) any RFR Loan shall bear interest at the Central Bank Rate (or, in the case of Japanese Yen, the Japanese Prime Rate) for the applicable Foreign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RFR Loans denominated in any Foreign Currency, at the Borrower’s election, shall either (A) be converted into ABR Loans denominated in U.S. Dollars (in an amount equal to the Dollar Amount of such Foreign Currency) immediately or (B) be prepaid in full immediately.</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1" w:name="docxtextref486"/>
      <w:bookmarkEnd w:id="21"/>
      <w:r>
        <w:rPr>
          <w:rFonts w:ascii="Times New Roman" w:hAnsi="Times New Roman"/>
          <w:color w:val="000000"/>
          <w:sz w:val="22"/>
        </w:rPr>
        <w:t>(b) Notwithstanding anything to the contrary herein or in any other Loan Document, if a Benchmark Transition Event and its related Benchmark Replacement Date have occurred prior to the Reference Time in respect of any setting of the then-current Benchmark, then (x)</w:t>
      </w:r>
      <w:r>
        <w:rPr>
          <w:rFonts w:ascii="Times New Roman" w:hAnsi="Times New Roman"/>
          <w:color w:val="000000"/>
          <w:sz w:val="20"/>
        </w:rPr>
        <w:t xml:space="preserve"> </w:t>
      </w:r>
      <w:r>
        <w:rPr>
          <w:rFonts w:ascii="Times New Roman" w:hAnsi="Times New Roman"/>
          <w:color w:val="000000"/>
          <w:sz w:val="22"/>
        </w:rPr>
        <w:t xml:space="preserve">if a Benchmark Replacement is determined in accordance with </w:t>
      </w:r>
      <w:bookmarkStart w:id="22" w:name="docxtextref489"/>
      <w:bookmarkEnd w:id="22"/>
      <w:r>
        <w:rPr>
          <w:rFonts w:ascii="Times New Roman" w:hAnsi="Times New Roman"/>
          <w:color w:val="000000"/>
          <w:sz w:val="22"/>
        </w:rPr>
        <w:t>clause (1)</w:t>
      </w:r>
      <w:r>
        <w:rPr>
          <w:rFonts w:ascii="Times New Roman" w:hAnsi="Times New Roman"/>
          <w:color w:val="000000"/>
          <w:sz w:val="20"/>
        </w:rPr>
        <w:t xml:space="preserve"> </w:t>
      </w:r>
      <w:r>
        <w:rPr>
          <w:rFonts w:ascii="Times New Roman" w:hAnsi="Times New Roman"/>
          <w:color w:val="000000"/>
          <w:sz w:val="22"/>
        </w:rPr>
        <w:t xml:space="preserve">of the definition of “Benchmark Replacement” with respect to U.S.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w:t>
      </w:r>
      <w:bookmarkStart w:id="23" w:name="docxtextref487"/>
      <w:bookmarkEnd w:id="23"/>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if a Benchmark Replacement is determined in accordance with </w:t>
      </w:r>
      <w:bookmarkStart w:id="24" w:name="docxtextref490"/>
      <w:bookmarkEnd w:id="24"/>
      <w:r>
        <w:rPr>
          <w:rFonts w:ascii="Times New Roman" w:hAnsi="Times New Roman"/>
          <w:color w:val="000000"/>
          <w:sz w:val="22"/>
        </w:rPr>
        <w:t>clause (2)</w:t>
      </w:r>
      <w:r>
        <w:rPr>
          <w:rFonts w:ascii="Times New Roman" w:hAnsi="Times New Roman"/>
          <w:color w:val="000000"/>
          <w:sz w:val="20"/>
        </w:rPr>
        <w:t xml:space="preserve"> </w:t>
      </w:r>
      <w:r>
        <w:rPr>
          <w:rFonts w:ascii="Times New Roman" w:hAnsi="Times New Roman"/>
          <w:color w:val="000000"/>
          <w:sz w:val="22"/>
        </w:rPr>
        <w:t>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w:t>
      </w:r>
      <w:r>
        <w:rPr>
          <w:rFonts w:ascii="Times New Roman" w:hAnsi="Times New Roman"/>
          <w:color w:val="000000"/>
          <w:sz w:val="15"/>
        </w:rPr>
        <w:t>th</w:t>
      </w:r>
      <w:r>
        <w:rPr>
          <w:rFonts w:ascii="Times New Roman" w:hAnsi="Times New Roman"/>
          <w:color w:val="000000"/>
          <w:sz w:val="22"/>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or any related 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Notwithstanding anything to the contrary herein or in any other Loan Document, at any time (including in connection with the implementation of a Benchmark Replacement), (i) if the then-current Benchmark is a term rate (including the Term SOFR Rate, the EURIBO Rate, the TIBO Rate or the AUD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 that, either (x) the Borrower will be deemed to have converted any request for (1) a Term Benchmark Borrowing or RFR Borrowing, as applicable, denominated in U.S. Dollars into a request for a Borrowing of or conversion to (A) solely with respect to any such request for a Term Benchmark Borrowing, an RFR Borrowing denominated in U.S. Dollars so long as the Adjusted Daily Simple RFR for U.S. Dollar Borrowings is not the subject of a Benchmark Transition Event or (B) an ABR Borrowing if the Adjusted Daily Simple RFR for U.S.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U.S. Dollars (1) any Term Benchmark Loan shall on the last day of the Interest Period applicable to such Loan be converted by the Administrative Agent to, and shall constitute, (x) an RFR Borrowing denominated in U.S. Dollars so long as the Adjusted Daily Simple RFR for U.S. Dollar Borrowings is not the subject of a Benchmark Transition Event or (y) an ABR Loan if the Adjusted Daily Simple RFR for U.S.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Japanese Yen, the Japanese Prime Rate) for the applicable Foreign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U.S. Dollars and shall accrue interest at the same interest rate applicable to Term Benchmark Loans denominated in U.S. Dollars at such time and (2) any RFR Loan shall bear interest at the Central Bank Rate (or, in the case of Japanese Yen, the Japanese Prime Rate) for the applicable Foreign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RFR Loans denominated in any Foreign Currency, at the Borrower’s election, shall either (A) be converted into ABR Loans denominated in U.S. Dollars (in an amount equal to the Dollar Amount of such Foreign Currency) immediately or (B) be prepaid in full immediately.</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2.15 </w:t>
      </w:r>
      <w:r>
        <w:rPr>
          <w:rFonts w:ascii="Times New Roman" w:hAnsi="Times New Roman"/>
          <w:b w:val="false"/>
          <w:color w:val="000000"/>
          <w:sz w:val="22"/>
          <w:u w:val="single"/>
        </w:rPr>
        <w:t>Increased Costs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any Change in Law shall:</w:t>
      </w:r>
    </w:p>
    <w:p>
      <w:pPr>
        <w:pStyle w:val="TextBody"/>
        <w:bidi w:val="0"/>
        <w:spacing w:before="0" w:after="240"/>
        <w:jc w:val="both"/>
        <w:rPr>
          <w:rFonts w:ascii="Times New Roman" w:hAnsi="Times New Roman"/>
          <w:sz w:val="20"/>
        </w:rPr>
      </w:pPr>
      <w:r>
        <w:rPr>
          <w:rFonts w:ascii="Times New Roman" w:hAnsi="Times New Roman"/>
          <w:color w:val="000000"/>
          <w:sz w:val="22"/>
        </w:rPr>
        <w:t>(i) impose, modify or deem applicable any reserve, special deposit, liquidity or similar requirement (including any compulsory loan requirement, insurance charge or other assessment) against assets of, deposits with or for the account of, or credit extended by, any Lender or Issuing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(except any such reserve requirement reflected in the Adjusted Term SOFR Rate, the Adjusted EURIBO Rate, the Adjusted TIBO Rate or the Adjusted AUD Rate,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impose on any Lender or Issuing Bank or the applicable offshore interbank market for the applicable Agreed Currency any other condition, cost or expense (other than Taxes) affecting this Agreement, any Loan Document or Loan made by such Lender or any Letter of Credit or participation therein;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the result of any of the foregoing shall be to increase the cost to such Lender, Issuing Bank or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Issuing Bank or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Times New Roman" w:hAnsi="Times New Roman"/>
          <w:color w:val="000000"/>
          <w:sz w:val="22"/>
          <w:u w:val="single"/>
        </w:rPr>
        <w:t>Section 2.15</w:t>
      </w:r>
      <w:r>
        <w:rPr>
          <w:rFonts w:ascii="Times New Roman" w:hAnsi="Times New Roman"/>
          <w:color w:val="000000"/>
          <w:sz w:val="22"/>
        </w:rPr>
        <w:t>, after consideration of such factors as the Administrative Agent, such Lender or such Issuing Bank, as applicable, then reasonably determines to be relevant).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any Loan Document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Times New Roman" w:hAnsi="Times New Roman"/>
          <w:color w:val="000000"/>
          <w:sz w:val="22"/>
          <w:u w:val="single"/>
        </w:rPr>
        <w:t>Section 2.15</w:t>
      </w:r>
      <w:r>
        <w:rPr>
          <w:rFonts w:ascii="Times New Roman" w:hAnsi="Times New Roman"/>
          <w:color w:val="000000"/>
          <w:sz w:val="22"/>
        </w:rPr>
        <w:t>, after consideration of such factors as the Administrative Agent, such Lender or such Issuing Bank, as applicable, then reasonably determines to be relevant).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 certificate of a Lender or Issuing Bank setting forth the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as the case may be, the amount shown as due on any such certificate within ten (10) days after receipt thereof.</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Failure or delay on the part of any Lender or Issuing Bank to demand compensation pursuant to this Section shall not constitute a waiver of such Lender’s or Issuing Bank’s right to demand such compensation;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Borrower shall not be required to compensate a Lender or Issuing Bank pursuant to this Section for any increased costs or reductions incurred more than one hundred eighty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if the Change in Law giving rise to such increased costs or reductions is retroactive, then the one hundred eighty (180) day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2.16 </w:t>
      </w:r>
      <w:r>
        <w:rPr>
          <w:rFonts w:ascii="Times New Roman" w:hAnsi="Times New Roman"/>
          <w:b w:val="false"/>
          <w:color w:val="000000"/>
          <w:sz w:val="22"/>
          <w:u w:val="single"/>
        </w:rPr>
        <w:t>Break Funding 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bookmarkStart w:id="25" w:name="docxtextref507"/>
      <w:bookmarkEnd w:id="25"/>
      <w:r>
        <w:rPr>
          <w:rFonts w:ascii="Times New Roman" w:hAnsi="Times New Roman"/>
          <w:color w:val="000000"/>
          <w:sz w:val="22"/>
        </w:rPr>
        <w:t xml:space="preserve">(a) With respect to Term Benchmark Loans, in the event of (i) the payment of any principal of any Term Benchmark Loan other than on the last day of an Interest Period applicable thereto (including as a result of an Event of Default or as a result of any prepayment pursuant to </w:t>
      </w:r>
      <w:r>
        <w:rPr>
          <w:rFonts w:ascii="Times New Roman" w:hAnsi="Times New Roman"/>
          <w:color w:val="000000"/>
          <w:sz w:val="22"/>
          <w:u w:val="single"/>
        </w:rPr>
        <w:t>Section 2.11</w:t>
      </w:r>
      <w:r>
        <w:rPr>
          <w:rFonts w:ascii="Times New Roman" w:hAnsi="Times New Roman"/>
          <w:color w:val="000000"/>
          <w:sz w:val="22"/>
        </w:rPr>
        <w:t xml:space="preserv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hAnsi="Times New Roman"/>
          <w:color w:val="000000"/>
          <w:sz w:val="22"/>
          <w:u w:val="single"/>
        </w:rPr>
        <w:t>Section 2.11(a)</w:t>
      </w:r>
      <w:r>
        <w:rPr>
          <w:rFonts w:ascii="Times New Roman" w:hAnsi="Times New Roman"/>
          <w:color w:val="000000"/>
          <w:sz w:val="20"/>
        </w:rPr>
        <w:t xml:space="preserve"> </w:t>
      </w:r>
      <w:r>
        <w:rPr>
          <w:rFonts w:ascii="Times New Roman" w:hAnsi="Times New Roman"/>
          <w:color w:val="000000"/>
          <w:sz w:val="22"/>
        </w:rPr>
        <w:t xml:space="preserve">and is revoked in accordance therewith), (iv) the assignment of any Term Benchmark Loan other than on the last day of the Interest Period applicable thereto as a result of a request by the Borrower pursuant to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9.02(f)</w:t>
      </w:r>
      <w:r>
        <w:rPr>
          <w:rFonts w:ascii="Times New Roman" w:hAnsi="Times New Roman"/>
          <w:color w:val="000000"/>
          <w:sz w:val="20"/>
        </w:rPr>
        <w:t xml:space="preserve"> </w:t>
      </w:r>
      <w:r>
        <w:rPr>
          <w:rFonts w:ascii="Times New Roman" w:hAnsi="Times New Roman"/>
          <w:color w:val="000000"/>
          <w:sz w:val="22"/>
        </w:rPr>
        <w:t>or (v) the failure by the Borrower to make any payment of any Loan or drawing under any Letter of Credit (or interest due thereof) denominated in a Foreign Currency on its scheduled</w:t>
      </w:r>
      <w:r>
        <w:rPr>
          <w:rFonts w:ascii="Times New Roman" w:hAnsi="Times New Roman"/>
          <w:color w:val="000000"/>
          <w:sz w:val="20"/>
        </w:rPr>
        <w:t xml:space="preserve"> </w:t>
      </w:r>
      <w:r>
        <w:rPr>
          <w:rFonts w:ascii="Times New Roman" w:hAnsi="Times New Roman"/>
          <w:color w:val="000000"/>
          <w:sz w:val="22"/>
        </w:rPr>
        <w:t>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hAnsi="Times New Roman"/>
          <w:color w:val="000000"/>
          <w:sz w:val="22"/>
          <w:u w:val="single"/>
        </w:rPr>
        <w:t>Section 2.11</w:t>
      </w:r>
      <w:r>
        <w:rPr>
          <w:rFonts w:ascii="Times New Roman" w:hAnsi="Times New Roman"/>
          <w:color w:val="000000"/>
          <w:sz w:val="22"/>
        </w:rPr>
        <w:t xml:space="preserve">), (ii) the failure to borrow or prepay any RFR Loan on the date specified in any notice delivered pursuant hereto (regardless of whether such notice may be revoked under </w:t>
      </w:r>
      <w:r>
        <w:rPr>
          <w:rFonts w:ascii="Times New Roman" w:hAnsi="Times New Roman"/>
          <w:color w:val="000000"/>
          <w:sz w:val="22"/>
          <w:u w:val="single"/>
        </w:rPr>
        <w:t>Section 2.11(a)</w:t>
      </w:r>
      <w:r>
        <w:rPr>
          <w:rFonts w:ascii="Times New Roman" w:hAnsi="Times New Roman"/>
          <w:color w:val="000000"/>
          <w:sz w:val="20"/>
        </w:rPr>
        <w:t xml:space="preserve"> </w:t>
      </w:r>
      <w:r>
        <w:rPr>
          <w:rFonts w:ascii="Times New Roman" w:hAnsi="Times New Roman"/>
          <w:color w:val="000000"/>
          <w:sz w:val="22"/>
        </w:rPr>
        <w:t xml:space="preserve">and is revoked in accordance therewith), (iii) the assignment of any RFR Loan other than on the Interest Payment Date applicable thereto as a result of a request by the Borrower pursuant to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9.02(f)</w:t>
      </w:r>
      <w:r>
        <w:rPr>
          <w:rFonts w:ascii="Times New Roman" w:hAnsi="Times New Roman"/>
          <w:color w:val="000000"/>
          <w:sz w:val="20"/>
        </w:rPr>
        <w:t xml:space="preserve"> </w:t>
      </w:r>
      <w:r>
        <w:rPr>
          <w:rFonts w:ascii="Times New Roman" w:hAnsi="Times New Roman"/>
          <w:color w:val="000000"/>
          <w:sz w:val="22"/>
        </w:rPr>
        <w:t>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2.17 </w:t>
      </w:r>
      <w:r>
        <w:rPr>
          <w:rFonts w:ascii="Times New Roman" w:hAnsi="Times New Roman"/>
          <w:b w:val="false"/>
          <w:color w:val="000000"/>
          <w:sz w:val="22"/>
          <w:u w:val="single"/>
        </w:rPr>
        <w:t>Taxes; Payments Free of Taxes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(a) Payments Free of Taxes</w:t>
      </w:r>
      <w:r>
        <w:rPr>
          <w:rFonts w:ascii="Times New Roman" w:hAnsi="Times New Roman"/>
          <w:color w:val="000000"/>
          <w:sz w:val="22"/>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the applicable Loan Party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2.17</w:t>
      </w:r>
      <w:r>
        <w:rPr>
          <w:rFonts w:ascii="Times New Roman" w:hAnsi="Times New Roman"/>
          <w:color w:val="000000"/>
          <w:sz w:val="22"/>
        </w:rPr>
        <w:t>)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(b) Payment of Other Taxes by the Loan Parties</w:t>
      </w:r>
      <w:r>
        <w:rPr>
          <w:rFonts w:ascii="Times New Roman" w:hAnsi="Times New Roman"/>
          <w:color w:val="000000"/>
          <w:sz w:val="22"/>
        </w:rPr>
        <w:t>. The Loan Parties shall timely pay to the relevant Governmental Authority in accordance with applicable law, or at the option of the Administrative Agent timely reimburse it for, Other Taxes.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(c) Evidence of Payments</w:t>
      </w:r>
      <w:r>
        <w:rPr>
          <w:rFonts w:ascii="Times New Roman" w:hAnsi="Times New Roman"/>
          <w:color w:val="000000"/>
          <w:sz w:val="22"/>
        </w:rPr>
        <w:t xml:space="preserve">. As soon as practicable after any payment of Taxes by any Loan Party to a Governmental Authority pursuant to this </w:t>
      </w:r>
      <w:r>
        <w:rPr>
          <w:rFonts w:ascii="Times New Roman" w:hAnsi="Times New Roman"/>
          <w:color w:val="000000"/>
          <w:sz w:val="22"/>
          <w:u w:val="single"/>
        </w:rPr>
        <w:t>Section 2.17</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 Indemnification by the Loan Parties</w:t>
      </w:r>
      <w:r>
        <w:rPr>
          <w:rFonts w:ascii="Times New Roman" w:hAnsi="Times New Roman"/>
          <w:color w:val="000000"/>
          <w:sz w:val="22"/>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Indemnification by the Lenders</w:t>
      </w:r>
      <w:r>
        <w:rPr>
          <w:rFonts w:ascii="Times New Roman" w:hAnsi="Times New Roman"/>
          <w:color w:val="000000"/>
          <w:sz w:val="22"/>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hAnsi="Times New Roman"/>
          <w:color w:val="000000"/>
          <w:sz w:val="22"/>
          <w:u w:val="single"/>
        </w:rPr>
        <w:t>Section 9.04(c)</w:t>
      </w:r>
      <w:r>
        <w:rPr>
          <w:rFonts w:ascii="Times New Roman" w:hAnsi="Times New Roman"/>
          <w:color w:val="000000"/>
          <w:sz w:val="20"/>
        </w:rPr>
        <w:t xml:space="preserve"> </w:t>
      </w:r>
      <w:r>
        <w:rPr>
          <w:rFonts w:ascii="Times New Roman" w:hAnsi="Times New Roman"/>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2"/>
          <w:u w:val="single"/>
        </w:rPr>
        <w:t>paragraph (e)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Status of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 2.17(f)(ii)(A)</w:t>
      </w:r>
      <w:r>
        <w:rPr>
          <w:rFonts w:ascii="Times New Roman" w:hAnsi="Times New Roman"/>
          <w:color w:val="000000"/>
          <w:sz w:val="22"/>
        </w:rPr>
        <w:t xml:space="preserve">, </w:t>
      </w:r>
      <w:r>
        <w:rPr>
          <w:rFonts w:ascii="Times New Roman" w:hAnsi="Times New Roman"/>
          <w:color w:val="000000"/>
          <w:sz w:val="22"/>
          <w:u w:val="single"/>
        </w:rPr>
        <w:t>(ii)(B)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(ii)(D)</w:t>
      </w:r>
      <w:r>
        <w:rPr>
          <w:rFonts w:ascii="Times New Roman" w:hAnsi="Times New Roman"/>
          <w:color w:val="000000"/>
          <w:sz w:val="20"/>
        </w:rPr>
        <w:t xml:space="preserve"> </w:t>
      </w:r>
      <w:r>
        <w:rPr>
          <w:rFonts w:ascii="Times New Roman" w:hAnsi="Times New Roman"/>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Without limiting the generality of the foregoing, in the event that the Borrower is a U.S.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in the case of a Foreign Lender claiming the benefits of an income tax treaty to which the United States is a party (x) with respect to payments of interest under any Loan Document, an executed copy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in the case of a Foreign Lender claiming that its extension of credit will generate U.S. effectively connected income, an executed copy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D-1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hAnsi="Times New Roman"/>
          <w:b/>
          <w:i/>
          <w:color w:val="000000"/>
          <w:sz w:val="22"/>
        </w:rPr>
        <w:t>U.S. Tax Compliance Certificate</w:t>
      </w:r>
      <w:r>
        <w:rPr>
          <w:rFonts w:ascii="Times New Roman" w:hAnsi="Times New Roman"/>
          <w:color w:val="000000"/>
          <w:sz w:val="20"/>
        </w:rPr>
        <w:t>”</w:t>
      </w:r>
      <w:r>
        <w:rPr>
          <w:rFonts w:ascii="Times New Roman" w:hAnsi="Times New Roman"/>
          <w:color w:val="000000"/>
          <w:sz w:val="22"/>
        </w:rPr>
        <w:t>) and (y) an executed copy of IRS Form W-8BEN or W-8BEN-E, as applicable;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to the extent a Foreign Lender is not the Beneficial Owner, an executed copy of Form W-8IMY, accompanied by IRS Form W-8ECI, IRS Form W-8BEN, W-8BEN-E, a U.S. Tax Compliance Certificate substantially in the form of </w:t>
      </w:r>
      <w:r>
        <w:rPr>
          <w:rFonts w:ascii="Times New Roman" w:hAnsi="Times New Roman"/>
          <w:color w:val="000000"/>
          <w:sz w:val="22"/>
          <w:u w:val="single"/>
        </w:rPr>
        <w:t>Exhibit D-2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D-3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Foreign Lender is a partnership and one or more direct or indirect partners of such Foreign Lender are claiming the portfolio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interest exemption, such Foreign Lender may provide a U.S. Tax Compliance Certificate substantially in the form of </w:t>
      </w:r>
      <w:r>
        <w:rPr>
          <w:rFonts w:ascii="Times New Roman" w:hAnsi="Times New Roman"/>
          <w:color w:val="000000"/>
          <w:sz w:val="22"/>
          <w:u w:val="single"/>
        </w:rPr>
        <w:t>Exhibit D-4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color w:val="000000"/>
          <w:sz w:val="22"/>
          <w:u w:val="single"/>
        </w:rPr>
        <w:t>clause (D)</w:t>
      </w:r>
      <w:r>
        <w:rPr>
          <w:rFonts w:ascii="Times New Roman" w:hAnsi="Times New Roman"/>
          <w:color w:val="000000"/>
          <w:sz w:val="22"/>
        </w:rPr>
        <w:t>, “FATCA” shall include any amendments made to FATCA after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u w:val="single"/>
        </w:rPr>
        <w:t>(g) Treatment of Certain Refunds</w:t>
      </w:r>
      <w:r>
        <w:rPr>
          <w:rFonts w:ascii="Times New Roman" w:hAnsi="Times New Roman"/>
          <w:color w:val="000000"/>
          <w:sz w:val="22"/>
        </w:rPr>
        <w:t xml:space="preserve">. If any party determines, in its sole discretion exercised in good faith, that it has received a refund of any Taxes as to which it has been indemnified pursuant to this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2.17)</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paragraph (g)</w:t>
      </w:r>
      <w:r>
        <w:rPr>
          <w:rFonts w:ascii="Times New Roman" w:hAnsi="Times New Roman"/>
          <w:color w:val="000000"/>
          <w:sz w:val="2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paragraph (g)</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paragraph (g)</w:t>
      </w:r>
      <w:r>
        <w:rPr>
          <w:rFonts w:ascii="Times New Roman" w:hAnsi="Times New Roman"/>
          <w:color w:val="000000"/>
          <w:sz w:val="20"/>
        </w:rPr>
        <w:t xml:space="preserve"> </w:t>
      </w:r>
      <w:r>
        <w:rPr>
          <w:rFonts w:ascii="Times New Roman" w:hAnsi="Times New Roman"/>
          <w:color w:val="000000"/>
          <w:sz w:val="22"/>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(h) 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Defined Terms</w:t>
      </w:r>
      <w:r>
        <w:rPr>
          <w:rFonts w:ascii="Times New Roman" w:hAnsi="Times New Roman"/>
          <w:color w:val="000000"/>
          <w:sz w:val="22"/>
        </w:rPr>
        <w:t xml:space="preserve">. For purposes of this </w:t>
      </w:r>
      <w:r>
        <w:rPr>
          <w:rFonts w:ascii="Times New Roman" w:hAnsi="Times New Roman"/>
          <w:color w:val="000000"/>
          <w:sz w:val="22"/>
          <w:u w:val="single"/>
        </w:rPr>
        <w:t>Section 2.17</w:t>
      </w:r>
      <w:r>
        <w:rPr>
          <w:rFonts w:ascii="Times New Roman" w:hAnsi="Times New Roman"/>
          <w:color w:val="000000"/>
          <w:sz w:val="22"/>
        </w:rPr>
        <w:t>, the term “Lender” includes any Issuing Bank and the phrase “applicable law” includes FATCA.</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2.18 </w:t>
      </w:r>
      <w:r>
        <w:rPr>
          <w:rFonts w:ascii="Times New Roman" w:hAnsi="Times New Roman"/>
          <w:b w:val="false"/>
          <w:color w:val="000000"/>
          <w:sz w:val="22"/>
          <w:u w:val="single"/>
        </w:rPr>
        <w:t>Payments Generally; Allocations of Proceeds; Pro Rata Treatment; Sharing of Setoffs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shall make each payment or prepayment required to be made by it hereunder (whether of principal, interest, fees or reimbursement of LC Disbursements, or of amounts payable under </w:t>
      </w:r>
      <w:r>
        <w:rPr>
          <w:rFonts w:ascii="Times New Roman" w:hAnsi="Times New Roman"/>
          <w:color w:val="000000"/>
          <w:sz w:val="22"/>
          <w:u w:val="single"/>
        </w:rPr>
        <w:t>Section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xml:space="preserve">, or otherwise) prior to 1:00 p.m., Local Time,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 from time to time, except payments to be made directly to the Issuing Banks or the Swingline Lender as expressly provided herein and except that payments pursuant to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rFonts w:ascii="Times New Roman" w:hAnsi="Times New Roman"/>
          <w:color w:val="000000"/>
          <w:sz w:val="20"/>
        </w:rPr>
        <w:t xml:space="preserve"> </w:t>
      </w:r>
      <w:r>
        <w:rPr>
          <w:rFonts w:ascii="Times New Roman" w:hAnsi="Times New Roman"/>
          <w:color w:val="000000"/>
          <w:sz w:val="22"/>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or Letter of Credit participation fees or fronting fees in respect of any Loan or LC Disbursement or the LC Exposure shall, except as otherwise expressly provided herein, be made in the currency of such Loan or LC Disbursement or the LC Exposure, as applicable, and all other payments hereunder and under each other Loan Document shall be made in U.S. Dollars. Notwithstanding the foregoing provisions of this Section, if, after the making of any Borrowing or LC Disbursement in any Foreign Currency, currency control or exchange regulations are imposed in the country which issues such Foreign Currency with the result that such Foreign Currency no longer exists or the Borrower is not able to make payment to the Administrative Agent for the account of the Lenders in such Foreign Currency, then all payments to be made by the Borrower hereunder in such Foreign Currency shall instead be made when due in U.S. Dollars in an amount equal to the Dollar Amount (as of the date of repayment) of such payment due, it being the intention of the parties hereto that the Borrower takes all risks of the imposition of any such currency control or exchange regulations.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proceeds of Collateral received by the Administrative Agent (i) not constituting a specific payment of principal, interest, fees or other sum payable under the Loan Documents shall be applied as specified by the Borrower or (ii) after an Event of Default has occurred and is continuing and the Administrative Agent so elects or the Required Lenders so direct, shall be applied ratably </w:t>
      </w:r>
      <w:r>
        <w:rPr>
          <w:rFonts w:ascii="Times New Roman" w:hAnsi="Times New Roman"/>
          <w:color w:val="000000"/>
          <w:sz w:val="22"/>
          <w:u w:val="single"/>
        </w:rPr>
        <w:t>first</w:t>
      </w:r>
      <w:r>
        <w:rPr>
          <w:rFonts w:ascii="Times New Roman" w:hAnsi="Times New Roman"/>
          <w:color w:val="000000"/>
          <w:sz w:val="22"/>
        </w:rPr>
        <w:t xml:space="preserve">, to pay that portion of the Obligations constituting fees, indemnities, expense reimbursements and other amounts payable to the Administrative Agent; </w:t>
      </w:r>
      <w:r>
        <w:rPr>
          <w:rFonts w:ascii="Times New Roman" w:hAnsi="Times New Roman"/>
          <w:color w:val="000000"/>
          <w:sz w:val="22"/>
          <w:u w:val="single"/>
        </w:rPr>
        <w:t>second</w:t>
      </w:r>
      <w:r>
        <w:rPr>
          <w:rFonts w:ascii="Times New Roman" w:hAnsi="Times New Roman"/>
          <w:color w:val="000000"/>
          <w:sz w:val="22"/>
        </w:rPr>
        <w:t xml:space="preserve">, to pay that portion of the Obligations constituting fees, indemnities, expense reimbursements and other amounts (other than principal, interest, commitment fees, Letter of Credit participation fees and Letter of Credit fronting fees) payable to the Lenders and Issuing Banks; </w:t>
      </w:r>
      <w:r>
        <w:rPr>
          <w:rFonts w:ascii="Times New Roman" w:hAnsi="Times New Roman"/>
          <w:color w:val="000000"/>
          <w:sz w:val="22"/>
          <w:u w:val="single"/>
        </w:rPr>
        <w:t>third</w:t>
      </w:r>
      <w:r>
        <w:rPr>
          <w:rFonts w:ascii="Times New Roman" w:hAnsi="Times New Roman"/>
          <w:color w:val="000000"/>
          <w:sz w:val="22"/>
        </w:rPr>
        <w:t xml:space="preserve">, to pay that portion of the Obligations constituting accrued and unpaid commitment fees, Letter of Credit participation fees and Letter of Credit fronting fees and interest then due and payable on the Loans and other Obligations, ratably among the Lenders and Issuing Banks in proportion to the respective amounts described in this </w:t>
      </w:r>
      <w:r>
        <w:rPr>
          <w:rFonts w:ascii="Times New Roman" w:hAnsi="Times New Roman"/>
          <w:color w:val="000000"/>
          <w:sz w:val="22"/>
          <w:u w:val="single"/>
        </w:rPr>
        <w:t>clause third</w:t>
      </w:r>
      <w:r>
        <w:rPr>
          <w:rFonts w:ascii="Times New Roman" w:hAnsi="Times New Roman"/>
          <w:color w:val="000000"/>
          <w:sz w:val="20"/>
        </w:rPr>
        <w:t xml:space="preserve"> </w:t>
      </w:r>
      <w:r>
        <w:rPr>
          <w:rFonts w:ascii="Times New Roman" w:hAnsi="Times New Roman"/>
          <w:color w:val="000000"/>
          <w:sz w:val="22"/>
        </w:rPr>
        <w:t xml:space="preserve">payable to them; </w:t>
      </w:r>
      <w:r>
        <w:rPr>
          <w:rFonts w:ascii="Times New Roman" w:hAnsi="Times New Roman"/>
          <w:color w:val="000000"/>
          <w:sz w:val="22"/>
          <w:u w:val="single"/>
        </w:rPr>
        <w:t>fourth</w:t>
      </w:r>
      <w:r>
        <w:rPr>
          <w:rFonts w:ascii="Times New Roman" w:hAnsi="Times New Roman"/>
          <w:color w:val="000000"/>
          <w:sz w:val="22"/>
        </w:rPr>
        <w:t>, to pay that portion of the Secured Obligations constituting unpaid principal on the Loans and unreimbursed LC Disbursements and any Secured Banking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Services Obligations and Secured Swap Obligations then owing, ratably among the Lenders, Issuing Banks, the Swap Providers and the Banking Services Providers in proportion to the respective amounts described in this </w:t>
      </w:r>
      <w:r>
        <w:rPr>
          <w:rFonts w:ascii="Times New Roman" w:hAnsi="Times New Roman"/>
          <w:color w:val="000000"/>
          <w:sz w:val="22"/>
          <w:u w:val="single"/>
        </w:rPr>
        <w:t>clause fourth</w:t>
      </w:r>
      <w:r>
        <w:rPr>
          <w:rFonts w:ascii="Times New Roman" w:hAnsi="Times New Roman"/>
          <w:color w:val="000000"/>
          <w:sz w:val="20"/>
        </w:rPr>
        <w:t xml:space="preserve"> </w:t>
      </w:r>
      <w:r>
        <w:rPr>
          <w:rFonts w:ascii="Times New Roman" w:hAnsi="Times New Roman"/>
          <w:color w:val="000000"/>
          <w:sz w:val="22"/>
        </w:rPr>
        <w:t xml:space="preserve">held by them; </w:t>
      </w:r>
      <w:r>
        <w:rPr>
          <w:rFonts w:ascii="Times New Roman" w:hAnsi="Times New Roman"/>
          <w:color w:val="000000"/>
          <w:sz w:val="22"/>
          <w:u w:val="single"/>
        </w:rPr>
        <w:t>fifth</w:t>
      </w:r>
      <w:r>
        <w:rPr>
          <w:rFonts w:ascii="Times New Roman" w:hAnsi="Times New Roman"/>
          <w:color w:val="000000"/>
          <w:sz w:val="22"/>
        </w:rPr>
        <w:t xml:space="preserve">, to the Administrative Agent for the benefit of Issuing Banks and the Lenders, to cash collateralize that portion of the LC Exposure comprised of the aggregate undrawn amount of Letters of Credit in accordance with </w:t>
      </w:r>
      <w:r>
        <w:rPr>
          <w:rFonts w:ascii="Times New Roman" w:hAnsi="Times New Roman"/>
          <w:color w:val="000000"/>
          <w:sz w:val="22"/>
          <w:u w:val="single"/>
        </w:rPr>
        <w:t>Section 2.06(j)</w:t>
      </w:r>
      <w:r>
        <w:rPr>
          <w:rFonts w:ascii="Times New Roman" w:hAnsi="Times New Roman"/>
          <w:color w:val="000000"/>
          <w:sz w:val="22"/>
        </w:rPr>
        <w:t xml:space="preserve">; and </w:t>
      </w:r>
      <w:r>
        <w:rPr>
          <w:rFonts w:ascii="Times New Roman" w:hAnsi="Times New Roman"/>
          <w:color w:val="000000"/>
          <w:sz w:val="22"/>
          <w:u w:val="single"/>
        </w:rPr>
        <w:t>sixth</w:t>
      </w:r>
      <w:r>
        <w:rPr>
          <w:rFonts w:ascii="Times New Roman" w:hAnsi="Times New Roman"/>
          <w:color w:val="000000"/>
          <w:sz w:val="22"/>
        </w:rPr>
        <w:t xml:space="preserve">, to pay any other Secured Obligation then owing, ratably among the Secured Parties in proportion to the respective amounts described in this </w:t>
      </w:r>
      <w:r>
        <w:rPr>
          <w:rFonts w:ascii="Times New Roman" w:hAnsi="Times New Roman"/>
          <w:color w:val="000000"/>
          <w:sz w:val="22"/>
          <w:u w:val="single"/>
        </w:rPr>
        <w:t>clause sixth</w:t>
      </w:r>
      <w:r>
        <w:rPr>
          <w:rFonts w:ascii="Times New Roman" w:hAnsi="Times New Roman"/>
          <w:color w:val="000000"/>
          <w:sz w:val="20"/>
        </w:rPr>
        <w:t xml:space="preserve"> </w:t>
      </w:r>
      <w:r>
        <w:rPr>
          <w:rFonts w:ascii="Times New Roman" w:hAnsi="Times New Roman"/>
          <w:color w:val="000000"/>
          <w:sz w:val="22"/>
        </w:rPr>
        <w:t xml:space="preserve">payable to them. Notwithstanding the foregoing, Secured Banking Services Obligations and Secured Swap Obligations shall be excluded from the application described above if the Administrative Agent has not received written notice thereof, together with such supporting documentation as the Administrative Agent may request, from the applicable Banking Services Provider or Swap Provider. Each Banking Services Provider or Swap Provider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hereof for itself and its Affiliates as if a “Lender” party hereto. No Banking Services Provider or Swap Provider that obtains the benefits of this </w:t>
      </w:r>
      <w:r>
        <w:rPr>
          <w:rFonts w:ascii="Times New Roman" w:hAnsi="Times New Roman"/>
          <w:color w:val="000000"/>
          <w:sz w:val="22"/>
          <w:u w:val="single"/>
        </w:rPr>
        <w:t>Section 2.18(b)</w:t>
      </w:r>
      <w:r>
        <w:rPr>
          <w:rFonts w:ascii="Times New Roman" w:hAnsi="Times New Roman"/>
          <w:color w:val="000000"/>
          <w:sz w:val="22"/>
        </w:rPr>
        <w:t xml:space="preserve">, Subsidiary Guarantee Agreement or any Collateral by virtue of the provisions hereof or of the Subsidiary Guarantee Agreement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Agreement to the contrary, the Administrative Agent shall not be required to verify the payment of, or that other satisfactory arrangements have been made with respect to, Secured Banking Services Obligations or Secured Swap Obligations unless the Administrative Agent has received written notice of such Secured Obligations, together with such supporting documentation as the Administrative Agent may request, from the applicable Banking Services Provider or Swap Provider. Secured Swap Obligations that constitute Excluded Swap Obligations with respect to any Guarantor shall not be paid with amounts received from such Guarantor or its assets, but appropriate adjustments shall be made with respect to amounts received from other Loan Parties or their assets to preserve the allocation to Secured Swap Obligations otherwise set forth in this </w:t>
      </w:r>
      <w:r>
        <w:rPr>
          <w:rFonts w:ascii="Times New Roman" w:hAnsi="Times New Roman"/>
          <w:color w:val="000000"/>
          <w:sz w:val="22"/>
          <w:u w:val="single"/>
        </w:rPr>
        <w:t>Section 2.18(b)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At any time that payments are not required to be applied in the manner required by Section 2.18(b),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payment obtained by a Lender as consideration for the assignment of or sale of a participation in any of its Loans or participations in LC Disbursements and Swingline Loans to any assignee or participant, other than to the Borrower or any Restricted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Unless the Administrative Agent shall have received notice from the Borrower prior to the date on which any payment is due to the Administrative Agent for the account of the Lenders or Issuing Banks hereunder that the Borrower will not make such payment or prepayment, the Administrative Agent may assume that the Borrower has made such payment on such date in accordance herewith and may, in reliance upon such assumption, distribute to the Lenders or Issuing Banks, as the case may be, the amount due. In such event, if the Borrower has not in fact made such payment, then each of the Lenders or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2.19 </w:t>
      </w:r>
      <w:r>
        <w:rPr>
          <w:rFonts w:ascii="Times New Roman" w:hAnsi="Times New Roman"/>
          <w:b w:val="false"/>
          <w:color w:val="000000"/>
          <w:sz w:val="22"/>
          <w:u w:val="single"/>
        </w:rPr>
        <w:t>Mitigation Obligations; Replacement of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If any Lender requests compensation under </w:t>
      </w:r>
      <w:r>
        <w:rPr>
          <w:rFonts w:ascii="Times New Roman" w:hAnsi="Times New Roman"/>
          <w:color w:val="000000"/>
          <w:sz w:val="22"/>
          <w:u w:val="single"/>
        </w:rPr>
        <w:t>Section 2.15</w:t>
      </w:r>
      <w:r>
        <w:rPr>
          <w:rFonts w:ascii="Times New Roman" w:hAnsi="Times New Roman"/>
          <w:color w:val="000000"/>
          <w:sz w:val="22"/>
        </w:rPr>
        <w:t xml:space="preserve">, or if the Borrower is required to pay any Indemnified Taxes or additional amounts to any Lender or any Governmental Authority for the account of any Lender pursuant to </w:t>
      </w:r>
      <w:r>
        <w:rPr>
          <w:rFonts w:ascii="Times New Roman" w:hAnsi="Times New Roman"/>
          <w:color w:val="000000"/>
          <w:sz w:val="22"/>
          <w:u w:val="single"/>
        </w:rPr>
        <w:t>Section 2.17</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color w:val="000000"/>
          <w:sz w:val="22"/>
          <w:u w:val="single"/>
        </w:rPr>
        <w:t>Sections 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(i) any Lender requests compensation under </w:t>
      </w:r>
      <w:r>
        <w:rPr>
          <w:rFonts w:ascii="Times New Roman" w:hAnsi="Times New Roman"/>
          <w:color w:val="000000"/>
          <w:sz w:val="22"/>
          <w:u w:val="single"/>
        </w:rPr>
        <w:t>Section 2.15</w:t>
      </w:r>
      <w:r>
        <w:rPr>
          <w:rFonts w:ascii="Times New Roman" w:hAnsi="Times New Roman"/>
          <w:color w:val="000000"/>
          <w:sz w:val="22"/>
        </w:rPr>
        <w:t xml:space="preserve">, (ii) the Borrower is required to pay any Indemnified Taxes or additional amounts to any Lender or any Governmental Authority for the account of any Lender pursuant to </w:t>
      </w:r>
      <w:r>
        <w:rPr>
          <w:rFonts w:ascii="Times New Roman" w:hAnsi="Times New Roman"/>
          <w:color w:val="000000"/>
          <w:sz w:val="22"/>
          <w:u w:val="single"/>
        </w:rPr>
        <w:t>Section 2.17</w:t>
      </w:r>
      <w:r>
        <w:rPr>
          <w:rFonts w:ascii="Times New Roman" w:hAnsi="Times New Roman"/>
          <w:color w:val="000000"/>
          <w:sz w:val="22"/>
        </w:rPr>
        <w:t xml:space="preserve">, or (iii) any Lender becomes a Defaulting Lender, then, in each case,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color w:val="000000"/>
          <w:sz w:val="22"/>
          <w:u w:val="single"/>
        </w:rPr>
        <w:t>Section 9.04)</w:t>
      </w:r>
      <w:r>
        <w:rPr>
          <w:rFonts w:ascii="Times New Roman" w:hAnsi="Times New Roman"/>
          <w:color w:val="000000"/>
          <w:sz w:val="22"/>
        </w:rPr>
        <w:t xml:space="preserve">, all its interests, rights (other than its existing rights to payments pursuant to </w:t>
      </w:r>
      <w:r>
        <w:rPr>
          <w:rFonts w:ascii="Times New Roman" w:hAnsi="Times New Roman"/>
          <w:color w:val="000000"/>
          <w:sz w:val="22"/>
          <w:u w:val="single"/>
        </w:rPr>
        <w:t>Sections 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xml:space="preserve">) and obligations under this Agreement and the other Loan Documents to an assignee (other than an Ineligible Institution)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 if such consent would be required under </w:t>
      </w:r>
      <w:r>
        <w:rPr>
          <w:rFonts w:ascii="Times New Roman" w:hAnsi="Times New Roman"/>
          <w:color w:val="000000"/>
          <w:sz w:val="22"/>
          <w:u w:val="single"/>
        </w:rPr>
        <w:t>Section 9.04(b)(i)</w:t>
      </w:r>
      <w:r>
        <w:rPr>
          <w:rFonts w:ascii="Times New Roman" w:hAnsi="Times New Roman"/>
          <w:color w:val="000000"/>
          <w:sz w:val="22"/>
        </w:rPr>
        <w:t xml:space="preserve">, the Borrower shall have received the prior written consent of the Administrative Agent (and if a Commitment is being assigned, Issuing Banks), which consent shall not unreasonably be withheld, (x)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(y) in the case of any such assignment resulting from a claim for compensation under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2.17</w:t>
      </w:r>
      <w:r>
        <w:rPr>
          <w:rFonts w:ascii="Times New Roman" w:hAnsi="Times New Roman"/>
          <w:color w:val="000000"/>
          <w:sz w:val="22"/>
        </w:rPr>
        <w:t>, such assignment will result in a reduction in such compensation or payments. A Lender shall not be required to make any such assignment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delegation if, prior thereto, as a result of a waiver by such Lender or otherwise, the circumstances entitling the Borrower to require such assignment and delegation cease to apply.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so long as no changes to the form attached as Exhibit A adversely affect the exiting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such documents shall be without recourse to or warranty by the parties thereto other than as contemplated by the Assignment and Assumption.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2.20 </w:t>
      </w:r>
      <w:r>
        <w:rPr>
          <w:rFonts w:ascii="Times New Roman" w:hAnsi="Times New Roman"/>
          <w:b w:val="false"/>
          <w:color w:val="000000"/>
          <w:sz w:val="22"/>
          <w:u w:val="single"/>
        </w:rPr>
        <w:t>Defaulting Lenders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provision of this Agreement to the contrary, if any Lender becomes a Defaulting Lender, then the following provisions shall apply for so long as such Lender is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fees shall cease to accrue on the unfunded portion of the Commitment, if any, of such Defaulting Lender pursuant to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Section 2.18(b)</w:t>
      </w:r>
      <w:r>
        <w:rPr>
          <w:rFonts w:ascii="Times New Roman" w:hAnsi="Times New Roman"/>
          <w:color w:val="000000"/>
          <w:sz w:val="20"/>
        </w:rPr>
        <w:t xml:space="preserve"> </w:t>
      </w:r>
      <w:r>
        <w:rPr>
          <w:rFonts w:ascii="Times New Roman" w:hAnsi="Times New Roman"/>
          <w:color w:val="000000"/>
          <w:sz w:val="22"/>
        </w:rPr>
        <w:t xml:space="preserve">or otherwise) or received by the Administrative Agent from a Defaulting Lender pursuant to </w:t>
      </w:r>
      <w:r>
        <w:rPr>
          <w:rFonts w:ascii="Times New Roman" w:hAnsi="Times New Roman"/>
          <w:color w:val="000000"/>
          <w:sz w:val="22"/>
          <w:u w:val="single"/>
        </w:rPr>
        <w:t>Section 9.08</w:t>
      </w:r>
      <w:r>
        <w:rPr>
          <w:rFonts w:ascii="Times New Roman" w:hAnsi="Times New Roman"/>
          <w:color w:val="000000"/>
          <w:sz w:val="20"/>
        </w:rPr>
        <w:t xml:space="preserve"> </w:t>
      </w:r>
      <w:r>
        <w:rPr>
          <w:rFonts w:ascii="Times New Roman" w:hAnsi="Times New Roman"/>
          <w:color w:val="000000"/>
          <w:sz w:val="22"/>
        </w:rPr>
        <w:t xml:space="preserve">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any Issuing Bank or the Swingline Lender hereunder; </w:t>
      </w:r>
      <w:r>
        <w:rPr>
          <w:rFonts w:ascii="Times New Roman" w:hAnsi="Times New Roman"/>
          <w:color w:val="000000"/>
          <w:sz w:val="22"/>
          <w:u w:val="single"/>
        </w:rPr>
        <w:t>third</w:t>
      </w:r>
      <w:r>
        <w:rPr>
          <w:rFonts w:ascii="Times New Roman" w:hAnsi="Times New Roman"/>
          <w:color w:val="000000"/>
          <w:sz w:val="22"/>
        </w:rPr>
        <w:t xml:space="preserve">, to cash collateralize the Issuing Banks’ LC Exposure with respect to such Defaulting Lender in accordance with this Section; </w:t>
      </w:r>
      <w:r>
        <w:rPr>
          <w:rFonts w:ascii="Times New Roman" w:hAnsi="Times New Roman"/>
          <w:color w:val="000000"/>
          <w:sz w:val="22"/>
          <w:u w:val="single"/>
        </w:rPr>
        <w:t>fourth</w:t>
      </w:r>
      <w:r>
        <w:rPr>
          <w:rFonts w:ascii="Times New Roman" w:hAnsi="Times New Roman"/>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w:t>
      </w:r>
      <w:r>
        <w:rPr>
          <w:rFonts w:ascii="Times New Roman" w:hAnsi="Times New Roman"/>
          <w:color w:val="000000"/>
          <w:sz w:val="22"/>
          <w:u w:val="single"/>
        </w:rPr>
        <w:t>seventh</w:t>
      </w:r>
      <w:r>
        <w:rPr>
          <w:rFonts w:ascii="Times New Roman" w:hAnsi="Times New Roman"/>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directed by a court of competent jurisdiction;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were satisfied or waived, such payment shall be applied solely to pay the Loans of, and LC Disbursements owed to, all non-Defaulting Lenders on a pro rata basis prior to being applied to the payment of any Loans of, or LC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Commitment and Revolving Credit Exposure of such Defaulting Lender shall not be included in determining whether all Lenders or the Required Lenders, as applicable, have taken or may take any action hereunder (including any consent to any amendment, waiver or other modification pursuant to </w:t>
      </w:r>
      <w:r>
        <w:rPr>
          <w:rFonts w:ascii="Times New Roman" w:hAnsi="Times New Roman"/>
          <w:color w:val="000000"/>
          <w:sz w:val="22"/>
          <w:u w:val="single"/>
        </w:rPr>
        <w:t>Section 9.02)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waiver, amendment or other modification requiring the consent of all Lenders or each affected Lender which affects such Defaulting Lender disproportionately when compared to the other affected Lenders, or increases or extends the Commitment of such Defaulting Lender, shall require the consent of such Defaulting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if any Swingline Exposure or LC Exposure exists at the time such Lender becomes a Defaulting Lender, then: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all or any part of the Swingline Exposure and LC Exposure of such Defaulting Lender shall be reallocated among the non-Defaulting Lenders in accordance with their respective Applicable Percentages but only to the extent that (A) the sum of all such non-Defaulting Lenders’ Revolving Credit Exposures plus such Defaulting Lender’s Swingline Exposure and LC Exposure does not exceed the total of all non-Defaulting Lenders’ Commitments and (B) such reallocation does not cause the Revolving Credit Exposure of any such non-Defaulting Lender to exceed such non-Defaulting Lender’s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if the reallocation described in clause (i) above cannot, or can only partially, be effected, the Borrower shall within one (1) Business Day following notice by the Administrative Agent (A) first, prepay such Swingline Exposure and (B) second, cash collateralize for the benefit of Issuing Banks only the Borrower’s obligations corresponding to such Defaulting Lender’s LC Exposure (after giving effect to any partial reallocation pursuant to clause (i) above) in accordance with the procedures set forth in </w:t>
      </w:r>
      <w:r>
        <w:rPr>
          <w:rFonts w:ascii="Times New Roman" w:hAnsi="Times New Roman"/>
          <w:color w:val="000000"/>
          <w:sz w:val="22"/>
          <w:u w:val="single"/>
        </w:rPr>
        <w:t>Section 2.06(j)</w:t>
      </w:r>
      <w:r>
        <w:rPr>
          <w:rFonts w:ascii="Times New Roman" w:hAnsi="Times New Roman"/>
          <w:color w:val="000000"/>
          <w:sz w:val="20"/>
        </w:rPr>
        <w:t xml:space="preserve"> </w:t>
      </w:r>
      <w:r>
        <w:rPr>
          <w:rFonts w:ascii="Times New Roman" w:hAnsi="Times New Roman"/>
          <w:color w:val="000000"/>
          <w:sz w:val="22"/>
        </w:rPr>
        <w:t>for so long as such LC Exposure is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if the Borrower cash collateralizes any portion of such Defaulting Lender’s LC Exposure pursuant to clause (ii) above, the Borrower shall not be required to pay any fees to such Defaulting Lender pursuant to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with respect to such Defaulting Lender’s LC Exposure during the period such Defaulting Lender’s LC Exposure is cash collateralized;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if the LC Exposure of the non-Defaulting Lenders is reallocated pursuant to clause (i) above, then the fees payable to the Lenders pursuant to </w:t>
      </w:r>
      <w:r>
        <w:rPr>
          <w:rFonts w:ascii="Times New Roman" w:hAnsi="Times New Roman"/>
          <w:color w:val="000000"/>
          <w:sz w:val="22"/>
          <w:u w:val="single"/>
        </w:rPr>
        <w:t>Section 2.12(a)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shall be adjusted in accordance with such non-Defaulting Lenders’ Applicable Percentages;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with respect to such Defaulting Lender’s LC Exposure shall be payable to the Issuing Banks until and to the extent that such LC Exposure is reallocated and/or cash collateralized; and</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so long as such Lender is a Defaulting Lender, (i) the Swingline Lender shall not be required to fund any Swingline Loan and the Issuing Bank shall not be required to issue, amend or extend any Letter of Credit, unless it is satisfied that the related exposure and such Defaulting Lender’s then outstanding LC Exposure will be one hundred percent (100%) covered by the Commitments of the non-Defaulting Lenders and/or cash collateral will be provided by the Borrower in accordance with clause (d) above, and (ii) participating interests in any newly made Swingline Loan or any newly issued, amended or extended Letter of Credit shall be allocated among non-Defaulting Lenders in a manner consistent with clause (d)(i) above (and such Defaulting Lender shall not participate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(i) a Bankruptcy Event or a Bail-In Action with respect to a Lender Parent shall occur following the date hereof and for so long as such event shall continue or (ii) the Swingline Lender or the relevant Issuing Bank has a good faith belief that any Lender has defaulted in fulfilling its obligations under one or more other agreements in which such Lender commits to extend credit, the Swingline Lender shall not be required to fund any Swingline Loan and such Issuing Bank shall not be required to issue, amend or increase any Letter of Credit, unless the Swingline Lender or such Issuing Bank, as the case may be, shall have entered into arrangements with the Borrower or such Lender, satisfactory to the Swingline Lender or such Issuing Bank, as the case may be, to defease any risk to it in respect of such Lender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the event that each of the Administrative Agent, the Borrower,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 whereupon such Lender will cease to be a Defaulting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adjustments will be made retroactively with respect to fees accrued or payments made by or on behalf of the Borrower while that Lender was a Defaulting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hereof relating to Defaulting Lenders shall not impair any rights or remedies that the Borrower may have against any Defaulting Lender hereunder or under applicable law.</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2.21 </w:t>
      </w:r>
      <w:r>
        <w:rPr>
          <w:rFonts w:ascii="Times New Roman" w:hAnsi="Times New Roman"/>
          <w:b w:val="false"/>
          <w:color w:val="000000"/>
          <w:sz w:val="22"/>
          <w:u w:val="single"/>
        </w:rPr>
        <w:t>Expansion Option; Incremental Facilities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Borrower may from time to time elect to increase the Commitments (each such increase, an “</w:t>
      </w:r>
      <w:r>
        <w:rPr>
          <w:rFonts w:ascii="Times New Roman" w:hAnsi="Times New Roman"/>
          <w:b/>
          <w:i/>
          <w:color w:val="000000"/>
          <w:sz w:val="22"/>
        </w:rPr>
        <w:t>Incremental Revolving Facility</w:t>
      </w:r>
      <w:r>
        <w:rPr>
          <w:rFonts w:ascii="Times New Roman" w:hAnsi="Times New Roman"/>
          <w:color w:val="000000"/>
          <w:sz w:val="20"/>
        </w:rPr>
        <w:t>”</w:t>
      </w:r>
      <w:r>
        <w:rPr>
          <w:rFonts w:ascii="Times New Roman" w:hAnsi="Times New Roman"/>
          <w:color w:val="000000"/>
          <w:sz w:val="22"/>
        </w:rPr>
        <w:t>) or enter into one or more additional tranches of term loans (each, an “</w:t>
      </w:r>
      <w:r>
        <w:rPr>
          <w:rFonts w:ascii="Times New Roman" w:hAnsi="Times New Roman"/>
          <w:b/>
          <w:i/>
          <w:color w:val="000000"/>
          <w:sz w:val="22"/>
        </w:rPr>
        <w:t>Incremental Term Loan</w:t>
      </w:r>
      <w:r>
        <w:rPr>
          <w:rFonts w:ascii="Times New Roman" w:hAnsi="Times New Roman"/>
          <w:color w:val="000000"/>
          <w:sz w:val="20"/>
        </w:rPr>
        <w:t>”</w:t>
      </w:r>
      <w:r>
        <w:rPr>
          <w:rFonts w:ascii="Times New Roman" w:hAnsi="Times New Roman"/>
          <w:color w:val="000000"/>
          <w:sz w:val="22"/>
        </w:rPr>
        <w:t xml:space="preserve">), in each case in a minimum amount of $10,000,000 and an integral multiple of $5,000,000 in excess thereof so long as, after giving effect thereto, the aggregate amount of all such Incremental Revolving Facilities and Incremental Term Loans does not exceed the sum of (A) the Shared Incremental Amount (as in effect at the time of determination), (B) except to the extent such amount has been utilized to incur any Incremental Equivalent Debt, (1) the amount of any optional prepayment of any Loan (including any Incremental Term Loan) in accordance with Section 2.11(a) and/or the amount of any permanent reduction of any Commitment, (2) the amount of any optional prepayment, redemption, repurchase, or retirement of Incremental Equivalent Debt incurred pursuant to the Shared Incremental Amount, and (3) the amount of any optional prepayment, redemption, repurchase, or retirement of any other term loans or revolving loans (in the case of revolving loans, to the extent accompanied by a permanent reduction in revolving commitments), in each case, in an amount equal to the cash price paid therefor; </w:t>
      </w:r>
      <w:r>
        <w:rPr>
          <w:rFonts w:ascii="Times New Roman" w:hAnsi="Times New Roman"/>
          <w:color w:val="000000"/>
          <w:sz w:val="22"/>
          <w:u w:val="single"/>
        </w:rPr>
        <w:t>provided</w:t>
      </w:r>
      <w:r>
        <w:rPr>
          <w:rFonts w:ascii="Times New Roman" w:hAnsi="Times New Roman"/>
          <w:color w:val="000000"/>
          <w:sz w:val="22"/>
        </w:rPr>
        <w:t>, that for each of clauses (1) through (3), (x) such Indebtedness is secured on a pari passu basis with the Obligations, (y) this clause (B) will serve to replenish, but not exceed, the Shared Incremental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Amount and (z) the relevant prepayment, redemption, repurchase, retirement, assignment and/or purchase was not funded with the proceeds of any long-term Indebtedness (other than revolving Indebtedness) and (C) an unlimited additional amount so long as, in the case of this clause (C) only, immediately after giving effect (including pro forma effect) to such Incremental Revolving Facility and/or such Incremental Term Loans (assuming that any such Incremental Revolving Facility and/or Incremental Term Loans, as applicable, are drawn in full (but excluding the proceeds of any such Incremental Revolving Facility and/or Incremental Term Loans, as applicable, for purposes of calculating Liquidity in the calculation of the Consolidated Total Net Leverage Ratio)) (and after giving pro forma effect to any transactions to be consummated in connection therewith), the Borrower would be in compliance with the financial covenant set forth in Section 6.10(a) (after giving effect to the Acquisition Holiday Period if such Incremental Revolving Facility or Incremental Term Loan is incurred to finance a Material Acquisition, to the extent applicable) calculated on a pro forma basis;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the avoidance of doubt, Incremental Revolving Facilities and Incremental Term Loans may be incurred pursuant to this clause (C) prior to utilization of the amounts set forth in clauses (A) and (B) of this sentence (and, at the Borrower’s written notice to the Administrative Agent, all or any portion of Indebtedness originally designated as incurred under clauses (A) or (B) may be deemed to have been incurred under clause (C) if, at the time of such election, the Borrower satisfies the applicable ratio(s) tested for purposes of determining such clause (C) above on a pro forma basis, which, for the avoidance of doubt, shall have the effect of increasing the Shared Incremental Amount and/or the amount set forth in clause (B), as applicable, by the amount of such redesignated Indebtedness). Each request from the Borrower pursuant to this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shall set forth the requested amount and proposed terms of the relevant Incremental Revolving Facility or Incremental Term Loans. The Borrower may arrange for any such Incremental Revolving Facility or Incremental Term Loan to be provided by one or more Lenders (each Lender so agreeing to an increase in its Commitment, or to participate in such Incremental Term Loans, an “</w:t>
      </w:r>
      <w:r>
        <w:rPr>
          <w:rFonts w:ascii="Times New Roman" w:hAnsi="Times New Roman"/>
          <w:b/>
          <w:i/>
          <w:color w:val="000000"/>
          <w:sz w:val="22"/>
        </w:rPr>
        <w:t>Increasing Lender</w:t>
      </w:r>
      <w:r>
        <w:rPr>
          <w:rFonts w:ascii="Times New Roman" w:hAnsi="Times New Roman"/>
          <w:color w:val="000000"/>
          <w:sz w:val="20"/>
        </w:rPr>
        <w:t>”</w:t>
      </w:r>
      <w:r>
        <w:rPr>
          <w:rFonts w:ascii="Times New Roman" w:hAnsi="Times New Roman"/>
          <w:color w:val="000000"/>
          <w:sz w:val="22"/>
        </w:rPr>
        <w:t>), or by one or more new banks, financial institutions or other entities (other than any Ineligible Institution) (each such new bank, financial institution or other entity, an “</w:t>
      </w:r>
      <w:r>
        <w:rPr>
          <w:rFonts w:ascii="Times New Roman" w:hAnsi="Times New Roman"/>
          <w:b/>
          <w:i/>
          <w:color w:val="000000"/>
          <w:sz w:val="22"/>
        </w:rPr>
        <w:t>Augmenting Lender</w:t>
      </w:r>
      <w:r>
        <w:rPr>
          <w:rFonts w:ascii="Times New Roman" w:hAnsi="Times New Roman"/>
          <w:color w:val="000000"/>
          <w:sz w:val="20"/>
        </w:rPr>
        <w:t xml:space="preserve">” </w:t>
      </w:r>
      <w:r>
        <w:rPr>
          <w:rFonts w:ascii="Times New Roman" w:hAnsi="Times New Roman"/>
          <w:color w:val="000000"/>
          <w:sz w:val="22"/>
        </w:rPr>
        <w:t>and, together with each Increasing Lender, collectively, the “</w:t>
      </w:r>
      <w:r>
        <w:rPr>
          <w:rFonts w:ascii="Times New Roman" w:hAnsi="Times New Roman"/>
          <w:b/>
          <w:i/>
          <w:color w:val="000000"/>
          <w:sz w:val="22"/>
        </w:rPr>
        <w:t>Additional Lenders</w:t>
      </w:r>
      <w:r>
        <w:rPr>
          <w:rFonts w:ascii="Times New Roman" w:hAnsi="Times New Roman"/>
          <w:color w:val="000000"/>
          <w:sz w:val="20"/>
        </w:rPr>
        <w:t>”</w:t>
      </w:r>
      <w:r>
        <w:rPr>
          <w:rFonts w:ascii="Times New Roman" w:hAnsi="Times New Roman"/>
          <w:color w:val="000000"/>
          <w:sz w:val="22"/>
        </w:rPr>
        <w:t xml:space="preserve">), to increase their existing Commitments, or to participate in such Incremental Term Loans, or extend Commitments, as the case may be;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each Augmenting Lender shall be subject to the approval of the Borrower, the Administrative Agent and, except in the case of an Incremental Term Loan, the Swingline Lender and the Issuing Bank, which approvals shall not be unreasonably withheld or delayed, and (ii)(A) in the case of an Increasing Lender, the Borrower and such Increasing Lender execute an agreement substantially in the form of </w:t>
      </w:r>
      <w:r>
        <w:rPr>
          <w:rFonts w:ascii="Times New Roman" w:hAnsi="Times New Roman"/>
          <w:color w:val="000000"/>
          <w:sz w:val="22"/>
          <w:u w:val="single"/>
        </w:rPr>
        <w:t>Exhibit E</w:t>
      </w:r>
      <w:r>
        <w:rPr>
          <w:rFonts w:ascii="Times New Roman" w:hAnsi="Times New Roman"/>
          <w:color w:val="000000"/>
          <w:sz w:val="22"/>
        </w:rPr>
        <w:t xml:space="preserve">, and (B) in the case of an Augmenting Lender, the Borrower and such Augmenting Lender execute an agreement substantially in the form of </w:t>
      </w:r>
      <w:r>
        <w:rPr>
          <w:rFonts w:ascii="Times New Roman" w:hAnsi="Times New Roman"/>
          <w:color w:val="000000"/>
          <w:sz w:val="22"/>
          <w:u w:val="single"/>
        </w:rPr>
        <w:t>Exhibit F</w:t>
      </w:r>
      <w:r>
        <w:rPr>
          <w:rFonts w:ascii="Times New Roman" w:hAnsi="Times New Roman"/>
          <w:color w:val="000000"/>
          <w:sz w:val="20"/>
        </w:rPr>
        <w:t xml:space="preserve"> </w:t>
      </w:r>
      <w:r>
        <w:rPr>
          <w:rFonts w:ascii="Times New Roman" w:hAnsi="Times New Roman"/>
          <w:color w:val="000000"/>
          <w:sz w:val="22"/>
        </w:rPr>
        <w:t xml:space="preserve">hereto. No existing Lender shall have any obligation or be required to provide any Incremental Revolving Facility or any Incremental Term Loan unless it expressly so agrees. No consent of any Lender (other than the Lenders participating in such Incremental Revolving Facility or Incremental Term Loan) shall be required for any such increase or Incremental Term Loan pursuant to this </w:t>
      </w:r>
      <w:r>
        <w:rPr>
          <w:rFonts w:ascii="Times New Roman" w:hAnsi="Times New Roman"/>
          <w:color w:val="000000"/>
          <w:sz w:val="22"/>
          <w:u w:val="single"/>
        </w:rPr>
        <w:t>Section 2.21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Incremental Revolving Facilities and Incremental Term Loans created pursuant to this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 xml:space="preserve">shall become effective on the date agreed by the Borrower, the Administrative Agent and the relevant Increasing Lenders or Augmenting Lenders, and the Administrative Agent shall notify each Lender thereof. Notwithstanding the foregoing (and, in the case of an Incremental Revolving Facility or an Incremental Term Loan incurred to finance a Limited Condition Transaction, subject to Section 1.08), no increase in the Commitments (or in the Commitment of any Lender) or Incremental Term Loan shall become effective under this paragraph unless (i) on the proposed date of the effectiveness of such Incremental Revolving Facility or Incremental Term Loan, (A) the conditions set forth in paragraphs (a) and (b) of Section 4.02 shall be satisfied both before and immediately after giving effect to such Incremental Revolving Facility or Incremental Term Loan or waived by the Required Lenders, subject to customary so-called “certain fund provisions” or similar provisions in connection with a Limited Condition Transaction, and the Administrative Agent shall have received a certificate to that effect dated such date and executed by a Financial Officer of the Borrower and (B) the Borrower shall be in </w:t>
      </w:r>
      <w:r>
        <w:rPr>
          <w:rFonts w:ascii="Times New Roman" w:hAnsi="Times New Roman"/>
          <w:i/>
          <w:color w:val="000000"/>
          <w:sz w:val="22"/>
        </w:rPr>
        <w:t xml:space="preserve">pro forma </w:t>
      </w:r>
      <w:r>
        <w:rPr>
          <w:rFonts w:ascii="Times New Roman" w:hAnsi="Times New Roman"/>
          <w:color w:val="000000"/>
          <w:sz w:val="22"/>
        </w:rPr>
        <w:t>compliance with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covenant set forth in Section 6.10, recomputed (1) as if such Incremental Revolving Facility or Incremental Term Loan is fully drawn and the application of proceeds thereof to the repayment of any other Indebtedness had occurred on the first day of the most recent Reference Period preceding the date thereof for which the Borrower has delivered financial statements pursuant to Section 5.01(a) or (b) and the corresponding certificate pursuant to Section 5.01(c), (2) with Consolidated Total Funded Indebtedness, cash and Cash Equivalent Investments measured as of the date of and immediately after giving effect to any funding in connection with such Incremental Revolving Facility or Incremental Term Loan (and the application of proceeds thereof to the repayment of any other Indebtedness) and (3) with Consolidated EBITDA and Consolidated Interest Charges measured for the Reference Period then most recently ended for which the Borrower has delivered financial statements pursuant to Section 5.01(a) or (b) and the corresponding certificate pursuant to Section 5.01(c), all as further provided in Section 1.11, and (ii) the Administrative Agent shall have received documents (including legal opinions) reasonably satisfactory to it and consistent with those delivered on the Effective Date as to the corporate power and authority of the Borrower to borrow hereunder immediately after giving effect to such Incremental Revolving Facility or Incremental Term Loan and, to the extent reasonably requested by the lenders participating in such Incremental Revolving Facility or Incremental Term Loan, customary legal opinions.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On the effective date of any Incremental Revolving Facility,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Incremental Revolving Facility and the use of such amounts to make payments to such other Lenders, each Lender’s portion of the outstanding Revolving Loans of all the Lenders to equal its Applicable Percentage of such outstanding Revolving Loans, and (ii)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or as otherwise acceptable to the Administrative Agent). The deemed payments made pursuant to clause (ii) of the immediately preceding sentence shall be accompanied by payment of all accrued interest on the amount prepaid and, in respect of each Term Benchmark Loan and each RFR Loan, shall be subject to indemnification by the Borrower pursuant to the provisions of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if the deemed payment occurs other than on the last day of the related Interest Periods.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Incremental Term Loans (i) shall rank pari passu in right of payment and security with the Loans (and may not be guaranteed by any Subsidiary which is not a Loan Party or secured by any asset of the Borrower or any Subsidiary other than the Collateral), (ii) other than with respect to any Incremental Term Loan in the form of customary bridge loans, escrow, and similar facilities, shall not mature earlier than the Maturity Date (but may have amortization prior to such date), (iii) other than with respect to any Incremental Term Loan in the form of customary bridge loans, escrow, and similar facilities, shall have a weighted average life to maturity that is no earlier than the weighted average life to maturity of any then-existing Incremental Term Loans, (iv) shall not have any obligors other than the Loan Parties, (v) shall not be secured by any assets other than the Collateral, (vi) shall be evidenced by this Agreement and (vii) shall be treated substantially the same as (and in any event no more favorably than) the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the terms and conditions applicable to any Incremental Term Loan maturing after the Maturity Date may provide for material additional or different financial covenants or other covenants or prepayment requirements applicable only during periods after the Maturity Date (or, in the case of Incremental Term Loans marketed as term “B” loans to institutional investors (“</w:t>
      </w:r>
      <w:r>
        <w:rPr>
          <w:rFonts w:ascii="Times New Roman" w:hAnsi="Times New Roman"/>
          <w:b/>
          <w:i/>
          <w:color w:val="000000"/>
          <w:sz w:val="22"/>
        </w:rPr>
        <w:t>Incremental Term B Loans</w:t>
      </w:r>
      <w:r>
        <w:rPr>
          <w:rFonts w:ascii="Times New Roman" w:hAnsi="Times New Roman"/>
          <w:color w:val="000000"/>
          <w:sz w:val="20"/>
        </w:rPr>
        <w:t>”</w:t>
      </w:r>
      <w:r>
        <w:rPr>
          <w:rFonts w:ascii="Times New Roman" w:hAnsi="Times New Roman"/>
          <w:color w:val="000000"/>
          <w:sz w:val="22"/>
        </w:rPr>
        <w:t>), such covenants and prepayment requirements may be applicable prior to the Maturity Date if, in the reasonable judgment of the Borrower and the Administrative Agent, such covenants and prepayment requirements are customarily included for such loans and, in the case of such mandatory prepayments, such Incremental Term B Loans may participate in such prepayments on a pro rata basis or a less than pro rata basis (but not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greater than pro rata basis) with any then-existing Incremental Term Loans), (B) the Incremental Term Loans may be priced differently than (and may have most favored nation (MFN) pricing provisions not applicable to) the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Effective Yield applicable to any such Incremental Term Loans incurred prior to the 12-month anniversary of the Effective Date that are pari passu with any then-outstanding Incremental Term B Loans in right of payment and with respect to security may not be more than 0.50% per annum higher than the Effective Yield applicable to such then-outstanding Incremental Term B Loans unless the Applicable Rate with respect to such then-outstanding Incremental Term B Loans is adjusted such that the Effective Yield on such then-outstanding Incremental Term B Loans is not more than 0.50% per annum less than the Effective Yield with respect to such Incremental Term Loans), (C) any Incremental Term Loan Amendment with respect to Incremental Term B Loans may (I) include such features as are, in the reasonable judgment of the Borrower and the Administrative Agent, customarily applicable to such type of loans (including but not limited to the ability to do refinancing amendments, extensions/loan modification offers and repurchases of such Incremental Term B Loans and limitations on the applicability of financial covenants to such Incremental Term B Loans), (II) provide for additional Collateral hereunder so long as such Collateral is shared on a pari passu basis with all of the Loans and Commitments hereunder and (III) except as otherwise set forth in this clause (d), have interest rate margins, upfront fees, original issue discounts, interest rate floors and any customary arrangement or commitment fees applicable thereto, in each case, as determined by the Borrower and the applicable Additional Lender, (D) any lenders holding Incremental Term B Loans may agree in advance pursuant to an Incremental Term Loan Amendment to certain modifications to the negative (but not financial maintenance) covenants set forth in Article VI hereof so long as such modifications are either (1) not applicable under this Agreement until such time as, and to the extent that, the Required Lenders (calculated without giving effect to the lenders holding such Incremental Term B Loans) have otherwise approved such modifications or (2) more favorable to the existing Lenders than the existing negative covenants and (E) in the case of the foregoing clauses (d)(ii) and (d)(iii), such customary bridge loans, escrow, and similar facilities, as applicable, (I) provide for automatic extension of the maturity date thereof to a date that is not earlier than the latest Maturity Date as in effect at the time of such automatic extension and (II) following such automatic extension, result in such Incremental Term Loan having a weighted average life to maturity no shorter than the remaining weighted average life to maturity of any then-outstanding Incremental Term Loans as in effect at the time of such automatic extension.</w:t>
      </w:r>
    </w:p>
    <w:p>
      <w:pPr>
        <w:pStyle w:val="TextBody"/>
        <w:bidi w:val="0"/>
        <w:spacing w:before="0" w:after="240"/>
        <w:jc w:val="both"/>
        <w:rPr>
          <w:rFonts w:ascii="Times New Roman" w:hAnsi="Times New Roman"/>
          <w:sz w:val="20"/>
        </w:rPr>
      </w:pPr>
      <w:r>
        <w:rPr>
          <w:rFonts w:ascii="Times New Roman" w:hAnsi="Times New Roman"/>
          <w:color w:val="000000"/>
          <w:sz w:val="22"/>
        </w:rPr>
        <w:t>(e) Incremental Term Loans may be made hereunder pursuant to an amendment or restatement (an “</w:t>
      </w:r>
      <w:r>
        <w:rPr>
          <w:rFonts w:ascii="Times New Roman" w:hAnsi="Times New Roman"/>
          <w:b/>
          <w:i/>
          <w:color w:val="000000"/>
          <w:sz w:val="22"/>
        </w:rPr>
        <w:t>Incremental Term Loan Amendment</w:t>
      </w:r>
      <w:r>
        <w:rPr>
          <w:rFonts w:ascii="Times New Roman" w:hAnsi="Times New Roman"/>
          <w:color w:val="000000"/>
          <w:sz w:val="20"/>
        </w:rPr>
        <w:t>”</w:t>
      </w:r>
      <w:r>
        <w:rPr>
          <w:rFonts w:ascii="Times New Roman" w:hAnsi="Times New Roman"/>
          <w:color w:val="000000"/>
          <w:sz w:val="22"/>
        </w:rPr>
        <w:t xml:space="preserve">) of this Agreement and, as appropriate, the other Loan Documents, executed by the Borrower, each Additional Lender participating in such Incremental Term Loan, as applicable, and the Administrative Agent. Each Incremental Term Loan Amendment may, without the consent of any other Lenders (except to the extent required pursuant to the provisos in </w:t>
      </w:r>
      <w:r>
        <w:rPr>
          <w:rFonts w:ascii="Times New Roman" w:hAnsi="Times New Roman"/>
          <w:color w:val="000000"/>
          <w:sz w:val="22"/>
          <w:u w:val="single"/>
        </w:rPr>
        <w:t>Section 9.02(b)</w:t>
      </w:r>
      <w:r>
        <w:rPr>
          <w:rFonts w:ascii="Times New Roman" w:hAnsi="Times New Roman"/>
          <w:color w:val="000000"/>
          <w:sz w:val="22"/>
        </w:rPr>
        <w:t xml:space="preserve">) or the Required Lenders, effect such amendments to this Agreement and the other Loan Documents as may be necessary or appropriate, in the reasonable opinion of the Administrative Agent, to effect the provisions of this </w:t>
      </w:r>
      <w:r>
        <w:rPr>
          <w:rFonts w:ascii="Times New Roman" w:hAnsi="Times New Roman"/>
          <w:color w:val="000000"/>
          <w:sz w:val="22"/>
          <w:u w:val="single"/>
        </w:rPr>
        <w:t>Section 2.21</w:t>
      </w:r>
      <w:r>
        <w:rPr>
          <w:rFonts w:ascii="Times New Roman" w:hAnsi="Times New Roman"/>
          <w:color w:val="000000"/>
          <w:sz w:val="22"/>
        </w:rPr>
        <w:t xml:space="preserve">. Nothing contained in this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shall constitute, or otherwise be deemed to be, a commitment on the part of any Lender to increase its Commitment hereunder, or provide Incremental Term Loans, at any time.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2.22 </w:t>
      </w:r>
      <w:r>
        <w:rPr>
          <w:rFonts w:ascii="Times New Roman" w:hAnsi="Times New Roman"/>
          <w:b w:val="false"/>
          <w:color w:val="000000"/>
          <w:sz w:val="22"/>
          <w:u w:val="single"/>
        </w:rPr>
        <w:t>Judgment Currency</w:t>
      </w:r>
      <w:r>
        <w:rPr>
          <w:rFonts w:ascii="Times New Roman" w:hAnsi="Times New Roman"/>
          <w:b w:val="false"/>
          <w:color w:val="000000"/>
          <w:sz w:val="22"/>
        </w:rPr>
        <w:t>. If, for the purposes of obtaining judgment in any court, it is necessary to convert a sum due from the Borrower hereunder in the currency expressed to be payable herein (the “</w:t>
      </w:r>
      <w:r>
        <w:rPr>
          <w:rFonts w:ascii="Times New Roman" w:hAnsi="Times New Roman"/>
          <w:i/>
          <w:color w:val="000000"/>
          <w:sz w:val="22"/>
        </w:rPr>
        <w:t>specified currency</w:t>
      </w:r>
      <w:r>
        <w:rPr>
          <w:rFonts w:ascii="Times New Roman" w:hAnsi="Times New Roman"/>
          <w:color w:val="000000"/>
          <w:sz w:val="20"/>
        </w:rPr>
        <w:t>”</w:t>
      </w:r>
      <w:r>
        <w:rPr>
          <w:rFonts w:ascii="Times New Roman" w:hAnsi="Times New Roman"/>
          <w:b w:val="false"/>
          <w:color w:val="000000"/>
          <w:sz w:val="22"/>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w:t>
      </w:r>
      <w:r>
        <w:rPr>
          <w:rFonts w:ascii="Times New Roman" w:hAnsi="Times New Roman"/>
          <w:b w:val="false"/>
          <w:color w:val="000000"/>
          <w:sz w:val="22"/>
          <w:u w:val="single"/>
        </w:rPr>
        <w:t>Section 2.18</w:t>
      </w:r>
      <w:r>
        <w:rPr>
          <w:rFonts w:ascii="Times New Roman" w:hAnsi="Times New Roman"/>
          <w:b w:val="false"/>
          <w:color w:val="000000"/>
          <w:sz w:val="22"/>
        </w:rPr>
        <w:t>, such Lender or the Administrative Agent, as the case may be, agrees to remit such excess to the Borrower.</w:t>
      </w:r>
    </w:p>
    <w:p>
      <w:pPr>
        <w:pStyle w:val="Heading1"/>
        <w:bidi w:val="0"/>
        <w:spacing w:before="0" w:after="240"/>
        <w:jc w:val="center"/>
        <w:rPr>
          <w:rFonts w:ascii="Times New Roman" w:hAnsi="Times New Roman"/>
          <w:sz w:val="20"/>
        </w:rPr>
      </w:pPr>
      <w:bookmarkStart w:id="26" w:name="article_iii"/>
      <w:bookmarkEnd w:id="26"/>
      <w:r>
        <w:rPr>
          <w:rFonts w:ascii="Times New Roman" w:hAnsi="Times New Roman"/>
          <w:b w:val="false"/>
          <w:caps/>
          <w:color w:val="000000"/>
          <w:sz w:val="22"/>
          <w:u w:val="single"/>
        </w:rPr>
        <w:t>Article III</w:t>
      </w:r>
      <w:r>
        <w:rPr>
          <w:rFonts w:ascii="Times New Roman" w:hAnsi="Times New Roman"/>
          <w:b w:val="false"/>
          <w:color w:val="000000"/>
          <w:sz w:val="22"/>
          <w:u w:val="single"/>
        </w:rPr>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represents and warrants to the Lenders that: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3.01 </w:t>
      </w:r>
      <w:r>
        <w:rPr>
          <w:rFonts w:ascii="Times New Roman" w:hAnsi="Times New Roman"/>
          <w:b w:val="false"/>
          <w:color w:val="000000"/>
          <w:sz w:val="22"/>
          <w:u w:val="single"/>
        </w:rPr>
        <w:t>Organization; Powers</w:t>
      </w:r>
      <w:r>
        <w:rPr>
          <w:rFonts w:ascii="Times New Roman" w:hAnsi="Times New Roman"/>
          <w:b w:val="false"/>
          <w:color w:val="000000"/>
          <w:sz w:val="22"/>
        </w:rPr>
        <w:t>. Each Loan Party is duly organized, incorporated, or formed, validly existing and in good standing (to the extent such concept exists in the relevant jurisdiction) under the laws of the jurisdiction of its organization and, except in each of the following cases where the failure to do so, individually or in the aggregate, could not reasonably be expected to result in a Material Adverse Effect, has all requisite power and authority to carry on its business as now conducted and is qualified to do business in, and is in good standing (to the extent such concept exists in the relevant jurisdiction) in, every jurisdiction where such qualification is required.</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3.02 </w:t>
      </w:r>
      <w:r>
        <w:rPr>
          <w:rFonts w:ascii="Times New Roman" w:hAnsi="Times New Roman"/>
          <w:b w:val="false"/>
          <w:color w:val="000000"/>
          <w:sz w:val="22"/>
          <w:u w:val="single"/>
        </w:rPr>
        <w:t>Authorization; Enforceability</w:t>
      </w:r>
      <w:r>
        <w:rPr>
          <w:rFonts w:ascii="Times New Roman" w:hAnsi="Times New Roman"/>
          <w:b w:val="false"/>
          <w:color w:val="000000"/>
          <w:sz w:val="22"/>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(i) applicable bankruptcy, insolvency, reorganization, moratorium or other laws affecting creditors’ rights generally, (ii) general principles of equity, regardless of whether considered in a proceeding in equity or at law and (iii) requirements of reasonableness, good faith and fair dealing.</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3.03 </w:t>
      </w:r>
      <w:r>
        <w:rPr>
          <w:rFonts w:ascii="Times New Roman" w:hAnsi="Times New Roman"/>
          <w:b w:val="false"/>
          <w:color w:val="000000"/>
          <w:sz w:val="22"/>
          <w:u w:val="single"/>
        </w:rPr>
        <w:t>Governmental Approvals; No Conflicts</w:t>
      </w:r>
      <w:r>
        <w:rPr>
          <w:rFonts w:ascii="Times New Roman" w:hAnsi="Times New Roman"/>
          <w:b w:val="false"/>
          <w:color w:val="000000"/>
          <w:sz w:val="22"/>
        </w:rPr>
        <w:t xml:space="preserve">. The Transactions (a) do not require any consent or approval of, registration or filing with, or any other action by, any Governmental Authority, except (i) such as have been obtained or made and are in full force and effect, and (ii) security registrations, notices, or filings with respect to the Collateral to perfect the Liens on the Collateral granted by the Loan Parties, (b) will not violate any applicable law or regulation or the charter, by-laws or other organizational documents of the Loan Parties or any order of any Governmental Authority (except, with respect to Subsidiaries that are not Subsidiary Guarantors, for such violations that, individually or in the aggregate, could not reasonably be expected to result in a Material Adverse Effect), (c) will not violate or result in a default under any indenture, agreement or other instrument binding upon and material to the Loan Parties or their assets, or give rise to a right thereunder to require any payment to be made by the Loan Parties (except, with respect to Subsidiaries that are not Subsidiary Guarantors, for such violations, defaults and payment requirements that, individually or in the aggregate, could not reasonably be expected to result in a Material Adverse Effect), and (d) will not result in the creation or imposition of, or the requirement to create, any Lien on any asset of the Loan Parties, other than Liens permitted pursuant to </w:t>
      </w:r>
      <w:r>
        <w:rPr>
          <w:rFonts w:ascii="Times New Roman" w:hAnsi="Times New Roman"/>
          <w:b w:val="false"/>
          <w:color w:val="000000"/>
          <w:sz w:val="22"/>
          <w:u w:val="single"/>
        </w:rPr>
        <w:t>Section 6.02</w:t>
      </w:r>
      <w:r>
        <w:rPr>
          <w:rFonts w:ascii="Times New Roman" w:hAnsi="Times New Roman"/>
          <w:b w:val="false"/>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3.04 </w:t>
      </w:r>
      <w:r>
        <w:rPr>
          <w:rFonts w:ascii="Times New Roman" w:hAnsi="Times New Roman"/>
          <w:b w:val="false"/>
          <w:color w:val="000000"/>
          <w:sz w:val="22"/>
          <w:u w:val="single"/>
        </w:rPr>
        <w:t>Financial Condition; No Material Adverse Change</w:t>
      </w:r>
      <w:r>
        <w:rPr>
          <w:rFonts w:ascii="Times New Roman" w:hAnsi="Times New Roman"/>
          <w:b w:val="false"/>
          <w:color w:val="000000"/>
          <w:sz w:val="22"/>
        </w:rPr>
        <w:t>. The Borrower has heretofore furnished to the Administrative Agent (for itself and the Lenders) (i) its consolidated balance sheet and statements of income, stockholders equity and cash flows as of and for the fiscal year ended June 30, 2025, reported on by Grant Thornton LLP, independent public accountants, and (ii) its consolidated balance sheets and statements of income, stockholders equity and cash flows as of and for the fiscal quarters ended September 30, 2025, December 31, 2025, and March 31, 2026.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 Since June 30, 2025, there has been no material adverse change in the business, assets, operations or financial condition of the Borrower and its Restricted Subsidiaries, taken as a whole.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3.05 </w:t>
      </w:r>
      <w:r>
        <w:rPr>
          <w:rFonts w:ascii="Times New Roman" w:hAnsi="Times New Roman"/>
          <w:b w:val="false"/>
          <w:color w:val="000000"/>
          <w:sz w:val="22"/>
          <w:u w:val="single"/>
        </w:rPr>
        <w:t>Properties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for Liens permitted pursuant to </w:t>
      </w:r>
      <w:r>
        <w:rPr>
          <w:rFonts w:ascii="Times New Roman" w:hAnsi="Times New Roman"/>
          <w:color w:val="000000"/>
          <w:sz w:val="22"/>
          <w:u w:val="single"/>
        </w:rPr>
        <w:t>Section 6.02</w:t>
      </w:r>
      <w:r>
        <w:rPr>
          <w:rFonts w:ascii="Times New Roman" w:hAnsi="Times New Roman"/>
          <w:color w:val="000000"/>
          <w:sz w:val="22"/>
        </w:rPr>
        <w:t xml:space="preserve">, each of the Borrower and its Restricted Subsidiaries has good title to, or (to the knowledge of the Borrower or any Restricted Subsidiary) valid leasehold interests in, all its real and personal property (other than intellectual property, which is subject to </w:t>
      </w:r>
      <w:r>
        <w:rPr>
          <w:rFonts w:ascii="Times New Roman" w:hAnsi="Times New Roman"/>
          <w:color w:val="000000"/>
          <w:sz w:val="22"/>
          <w:u w:val="single"/>
        </w:rPr>
        <w:t>Section 3.05(b)</w:t>
      </w:r>
      <w:r>
        <w:rPr>
          <w:rFonts w:ascii="Times New Roman" w:hAnsi="Times New Roman"/>
          <w:color w:val="000000"/>
          <w:sz w:val="22"/>
        </w:rPr>
        <w:t>) material to its business, except where the failure to have such title or interests, individually or in the aggregate, could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of the Borrower and its Restricted Subsidiaries owns, or is licensed to use (subject to the knowledge-qualified infringement representation in this </w:t>
      </w:r>
      <w:r>
        <w:rPr>
          <w:rFonts w:ascii="Times New Roman" w:hAnsi="Times New Roman"/>
          <w:color w:val="000000"/>
          <w:sz w:val="22"/>
          <w:u w:val="single"/>
        </w:rPr>
        <w:t>Section 3.05(b)</w:t>
      </w:r>
      <w:r>
        <w:rPr>
          <w:rFonts w:ascii="Times New Roman" w:hAnsi="Times New Roman"/>
          <w:color w:val="000000"/>
          <w:sz w:val="22"/>
        </w:rPr>
        <w:t>), all trademarks, trade names, copyrights, patents and other intellectual property material to the operation of the business of the Borrower and its Restricted Subsidiaries, taken as a whole, and the use thereof by the Borrower and its Restricted Subsidiaries, to any Loan Party’s knowledge, does not infringe upon the intellectual property rights of any other Person, except for any such infringements, or ownership or license issues, that,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3.06 </w:t>
      </w:r>
      <w:r>
        <w:rPr>
          <w:rFonts w:ascii="Times New Roman" w:hAnsi="Times New Roman"/>
          <w:b w:val="false"/>
          <w:color w:val="000000"/>
          <w:sz w:val="22"/>
          <w:u w:val="single"/>
        </w:rPr>
        <w:t>Litigation and Environmental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There are no actions, suits or proceedings by or before any arbitrator or Governmental Authority pending against or, to the knowledge of the Borrower, threatened against or affecting the Borrower or any of its Restricted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of the Effective Date, except for the Disclosed Matters and except with respect to any other matters that, individually or in the aggregate, could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(iii) has received written notice of any claim with respect to any Environmental Liability or (iv) knows of any basis for any Environmental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Since the date of this Agreement, there has been no change in the status of the Disclosed Matters that, individually or in the aggregate, has resulted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3.07 </w:t>
      </w:r>
      <w:r>
        <w:rPr>
          <w:rFonts w:ascii="Times New Roman" w:hAnsi="Times New Roman"/>
          <w:b w:val="false"/>
          <w:color w:val="000000"/>
          <w:sz w:val="22"/>
          <w:u w:val="single"/>
        </w:rPr>
        <w:t>Compliance with Laws and Agreements; No Default</w:t>
      </w:r>
      <w:r>
        <w:rPr>
          <w:rFonts w:ascii="Times New Roman" w:hAnsi="Times New Roman"/>
          <w:b w:val="false"/>
          <w:color w:val="000000"/>
          <w:sz w:val="22"/>
        </w:rPr>
        <w:t>. Each of the Borrower and its Restricted Subsidiaries is in compliance with all laws, regulations and orders of any Governmental Authority applicable to it or its property and all indentures, agreements and other instruments binding upon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it or its property, except where the failure to be in compliance,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3.08 </w:t>
      </w:r>
      <w:r>
        <w:rPr>
          <w:rFonts w:ascii="Times New Roman" w:hAnsi="Times New Roman"/>
          <w:b w:val="false"/>
          <w:color w:val="000000"/>
          <w:sz w:val="22"/>
          <w:u w:val="single"/>
        </w:rPr>
        <w:t>Investment Company Status</w:t>
      </w:r>
      <w:r>
        <w:rPr>
          <w:rFonts w:ascii="Times New Roman" w:hAnsi="Times New Roman"/>
          <w:b w:val="false"/>
          <w:color w:val="000000"/>
          <w:sz w:val="22"/>
        </w:rPr>
        <w:t>. Neither the Borrower nor any of the Subsidiary Guarantors is an “investment company” as defined in, or subject to regulation under, the Investment Company Act of 1940.</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3.09 </w:t>
      </w:r>
      <w:r>
        <w:rPr>
          <w:rFonts w:ascii="Times New Roman" w:hAnsi="Times New Roman"/>
          <w:b w:val="false"/>
          <w:color w:val="000000"/>
          <w:sz w:val="22"/>
          <w:u w:val="single"/>
        </w:rPr>
        <w:t>Taxes</w:t>
      </w:r>
      <w:r>
        <w:rPr>
          <w:rFonts w:ascii="Times New Roman" w:hAnsi="Times New Roman"/>
          <w:b w:val="false"/>
          <w:color w:val="000000"/>
          <w:sz w:val="22"/>
        </w:rPr>
        <w:t>. Each of the Borrower and its Restricted Subsidiaries has timely filed or caused to be filed all federal 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Borrower or such Restricted Subsidiary, as applicable, has set aside on its books adequate reserves in accordance with GAAP or (b) to the extent that the failure to do so,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3.10 </w:t>
      </w:r>
      <w:r>
        <w:rPr>
          <w:rFonts w:ascii="Times New Roman" w:hAnsi="Times New Roman"/>
          <w:b w:val="false"/>
          <w:color w:val="000000"/>
          <w:sz w:val="22"/>
          <w:u w:val="single"/>
        </w:rPr>
        <w:t>ERISA</w:t>
      </w:r>
      <w:r>
        <w:rPr>
          <w:rFonts w:ascii="Times New Roman" w:hAnsi="Times New Roman"/>
          <w:b w:val="false"/>
          <w:color w:val="000000"/>
          <w:sz w:val="22"/>
        </w:rPr>
        <w:t>. No ERISA Event has occurred or is reasonably expected to occur that, when taken together with all other such ERISA Events for which liability is reasonably expected to occur, could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3.11 </w:t>
      </w:r>
      <w:r>
        <w:rPr>
          <w:rFonts w:ascii="Times New Roman" w:hAnsi="Times New Roman"/>
          <w:b w:val="false"/>
          <w:color w:val="000000"/>
          <w:sz w:val="22"/>
          <w:u w:val="single"/>
        </w:rPr>
        <w:t>Disclosure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All written information, other than any projections, estimates, forecasts and other forward-looking information and information of a general economic or industry-specific nature, furnished by or on behalf of the Borrower or any Restricted Subsidiary to the Administrative Agent or any Lender pursuant to or in connection with this Agreement or any other Loan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with respect to forecasts or projections, the Borrower represents only that such information was prepared in good faith based upon assumptions believed by the Borrower to be reasonable at the time prepared (it being understood by the Administrative Agent and the Lenders that any such projections are not to be viewed as facts that are subject to significant uncertainties and contingencies, many of which are beyond the control of the Borrower and its Restricted Subsidiaries, that no assurances can be given that such projections will be realized and that actual results may differ materially from such projections).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of the Effective Date, to the best knowledge of the Borrower, the information included in the Beneficial Ownership Certification provided on or prior to the Effective Date to any Lender in connection with this Agreement is true and correct in all material respects.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3.12 </w:t>
      </w:r>
      <w:r>
        <w:rPr>
          <w:rFonts w:ascii="Times New Roman" w:hAnsi="Times New Roman"/>
          <w:b w:val="false"/>
          <w:color w:val="000000"/>
          <w:sz w:val="22"/>
          <w:u w:val="single"/>
        </w:rPr>
        <w:t>Subsidiaries</w:t>
      </w:r>
      <w:r>
        <w:rPr>
          <w:rFonts w:ascii="Times New Roman" w:hAnsi="Times New Roman"/>
          <w:b w:val="false"/>
          <w:color w:val="000000"/>
          <w:sz w:val="22"/>
        </w:rPr>
        <w:t xml:space="preserve">. As of the Effective Date, </w:t>
      </w:r>
      <w:r>
        <w:rPr>
          <w:rFonts w:ascii="Times New Roman" w:hAnsi="Times New Roman"/>
          <w:b w:val="false"/>
          <w:color w:val="000000"/>
          <w:sz w:val="22"/>
          <w:u w:val="single"/>
        </w:rPr>
        <w:t>Schedule 3.12</w:t>
      </w:r>
      <w:r>
        <w:rPr>
          <w:rFonts w:ascii="Times New Roman" w:hAnsi="Times New Roman"/>
          <w:color w:val="000000"/>
          <w:sz w:val="20"/>
        </w:rPr>
        <w:t xml:space="preserve"> </w:t>
      </w:r>
      <w:r>
        <w:rPr>
          <w:rFonts w:ascii="Times New Roman" w:hAnsi="Times New Roman"/>
          <w:b w:val="false"/>
          <w:color w:val="000000"/>
          <w:sz w:val="22"/>
        </w:rPr>
        <w:t xml:space="preserve">is a complete list of (a) each of the Borrower’s Subsidiaries and such Subsidiary’s jurisdiction of incorporation and (b) each Material U.S. Subsidiary and Excluded Subsidiary. </w:t>
      </w:r>
      <w:r>
        <w:rPr>
          <w:rFonts w:ascii="Times New Roman" w:hAnsi="Times New Roman"/>
          <w:b w:val="false"/>
          <w:color w:val="000000"/>
          <w:sz w:val="22"/>
          <w:u w:val="single"/>
        </w:rPr>
        <w:t>Schedule 5.12</w:t>
      </w:r>
      <w:r>
        <w:rPr>
          <w:rFonts w:ascii="Times New Roman" w:hAnsi="Times New Roman"/>
          <w:color w:val="000000"/>
          <w:sz w:val="20"/>
        </w:rPr>
        <w:t xml:space="preserve"> </w:t>
      </w:r>
      <w:r>
        <w:rPr>
          <w:rFonts w:ascii="Times New Roman" w:hAnsi="Times New Roman"/>
          <w:b w:val="false"/>
          <w:color w:val="000000"/>
          <w:sz w:val="22"/>
        </w:rPr>
        <w:t>identifies each Unrestricted Subsidiary as of the Effective Date.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3.13 </w:t>
      </w:r>
      <w:r>
        <w:rPr>
          <w:rFonts w:ascii="Times New Roman" w:hAnsi="Times New Roman"/>
          <w:b w:val="false"/>
          <w:color w:val="000000"/>
          <w:sz w:val="22"/>
          <w:u w:val="single"/>
        </w:rPr>
        <w:t>Solvency</w:t>
      </w:r>
      <w:r>
        <w:rPr>
          <w:rFonts w:ascii="Times New Roman" w:hAnsi="Times New Roman"/>
          <w:b w:val="false"/>
          <w:color w:val="000000"/>
          <w:sz w:val="22"/>
        </w:rPr>
        <w:t>. As of the Effective Date, immediately after giving effect to the consummation of the Transactions on and as of the Effective Date, the Borrower and the Restricted Subsidiaries, on a consolidated basis and taken as a whole, are Solvent.</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3.14 </w:t>
      </w:r>
      <w:r>
        <w:rPr>
          <w:rFonts w:ascii="Times New Roman" w:hAnsi="Times New Roman"/>
          <w:b w:val="false"/>
          <w:color w:val="000000"/>
          <w:sz w:val="22"/>
          <w:u w:val="single"/>
        </w:rPr>
        <w:t>Use of Proceeds</w:t>
      </w:r>
      <w:r>
        <w:rPr>
          <w:rFonts w:ascii="Times New Roman" w:hAnsi="Times New Roman"/>
          <w:b w:val="false"/>
          <w:color w:val="000000"/>
          <w:sz w:val="22"/>
        </w:rPr>
        <w:t>. The proceeds of the Revolving Loans will be used only for working capital and other general corporate purposes of the Borrower and its Restricted Subsidiaries (including the refinancing of existing Indebtedness and the financing of Permitted Acquisitions and other transactions that are not prohibited hereunder). No part of the proceeds of any Loan or any Letter of Credit extension hereunder will be used, directly or indirectly, to buy or carry, or to extend credit to others to buy or carry, any Margin Stock or for any other purpose that entails a violation of any regulations of the Federal Reserve Board, including Regulations T, U and X.</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3.15 </w:t>
      </w:r>
      <w:r>
        <w:rPr>
          <w:rFonts w:ascii="Times New Roman" w:hAnsi="Times New Roman"/>
          <w:b w:val="false"/>
          <w:color w:val="000000"/>
          <w:sz w:val="22"/>
          <w:u w:val="single"/>
        </w:rPr>
        <w:t>No Default</w:t>
      </w:r>
      <w:r>
        <w:rPr>
          <w:rFonts w:ascii="Times New Roman" w:hAnsi="Times New Roman"/>
          <w:b w:val="false"/>
          <w:color w:val="000000"/>
          <w:sz w:val="22"/>
        </w:rPr>
        <w:t>. No Default or Event of Default has occurred and is continuing or would result from consummation of the Transactions.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3.16 </w:t>
      </w:r>
      <w:r>
        <w:rPr>
          <w:rFonts w:ascii="Times New Roman" w:hAnsi="Times New Roman"/>
          <w:b w:val="false"/>
          <w:color w:val="000000"/>
          <w:sz w:val="22"/>
          <w:u w:val="single"/>
        </w:rPr>
        <w:t>Anti-Corruption Laws and Sanctions</w:t>
      </w:r>
      <w:r>
        <w:rPr>
          <w:rFonts w:ascii="Times New Roman" w:hAnsi="Times New Roman"/>
          <w:b w:val="false"/>
          <w:color w:val="000000"/>
          <w:sz w:val="22"/>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any of their respective directors or officers or to the knowledge of the Borrower or such Subsidiary employees, or (b) to the knowledge of the Borrower,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3.17 </w:t>
      </w:r>
      <w:r>
        <w:rPr>
          <w:rFonts w:ascii="Times New Roman" w:hAnsi="Times New Roman"/>
          <w:b w:val="false"/>
          <w:color w:val="000000"/>
          <w:sz w:val="22"/>
          <w:u w:val="single"/>
        </w:rPr>
        <w:t>Affected Financial Institutions</w:t>
      </w:r>
      <w:r>
        <w:rPr>
          <w:rFonts w:ascii="Times New Roman" w:hAnsi="Times New Roman"/>
          <w:b w:val="false"/>
          <w:color w:val="000000"/>
          <w:sz w:val="22"/>
        </w:rPr>
        <w:t>. No Loan Party is an Affected Financial Institution.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3.18 </w:t>
      </w:r>
      <w:r>
        <w:rPr>
          <w:rFonts w:ascii="Times New Roman" w:hAnsi="Times New Roman"/>
          <w:b w:val="false"/>
          <w:color w:val="000000"/>
          <w:sz w:val="22"/>
          <w:u w:val="single"/>
        </w:rPr>
        <w:t>Plan Assets; Prohibited Transactions</w:t>
      </w:r>
      <w:r>
        <w:rPr>
          <w:rFonts w:ascii="Times New Roman" w:hAnsi="Times New Roman"/>
          <w:b w:val="false"/>
          <w:color w:val="000000"/>
          <w:sz w:val="22"/>
        </w:rPr>
        <w:t>. None of the Borrower or any of the Subsidiary Guarantors is an entity deemed to hold “plan assets” (within the meaning of the Plan Asset Regulations), and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3.19 </w:t>
      </w:r>
      <w:r>
        <w:rPr>
          <w:rFonts w:ascii="Times New Roman" w:hAnsi="Times New Roman"/>
          <w:b w:val="false"/>
          <w:color w:val="000000"/>
          <w:sz w:val="22"/>
          <w:u w:val="single"/>
        </w:rPr>
        <w:t>Outbound Investment Rules</w:t>
      </w:r>
      <w:r>
        <w:rPr>
          <w:rFonts w:ascii="Times New Roman" w:hAnsi="Times New Roman"/>
          <w:b w:val="false"/>
          <w:color w:val="000000"/>
          <w:sz w:val="22"/>
        </w:rPr>
        <w:t>. No Loan Party nor any of its Subsidiaries is a “covered foreign person” as that term is used in the Outbound Investment Rules. No Loan Party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Heading1"/>
        <w:bidi w:val="0"/>
        <w:spacing w:before="0" w:after="240"/>
        <w:jc w:val="center"/>
        <w:rPr>
          <w:rFonts w:ascii="Times New Roman" w:hAnsi="Times New Roman"/>
          <w:sz w:val="20"/>
        </w:rPr>
      </w:pPr>
      <w:bookmarkStart w:id="27" w:name="article_iv"/>
      <w:bookmarkEnd w:id="27"/>
      <w:r>
        <w:rPr>
          <w:rFonts w:ascii="Times New Roman" w:hAnsi="Times New Roman"/>
          <w:b w:val="false"/>
          <w:caps/>
          <w:color w:val="000000"/>
          <w:sz w:val="22"/>
          <w:u w:val="single"/>
        </w:rPr>
        <w:t>Article IV</w:t>
      </w:r>
      <w:r>
        <w:rPr>
          <w:rFonts w:ascii="Times New Roman" w:hAnsi="Times New Roman"/>
          <w:b w:val="false"/>
          <w:color w:val="000000"/>
          <w:sz w:val="22"/>
          <w:u w:val="single"/>
        </w:rPr>
        <w:br/>
        <w:br/>
        <w:t>Conditions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4.01 </w:t>
      </w:r>
      <w:r>
        <w:rPr>
          <w:rFonts w:ascii="Times New Roman" w:hAnsi="Times New Roman"/>
          <w:b w:val="false"/>
          <w:color w:val="000000"/>
          <w:sz w:val="22"/>
          <w:u w:val="single"/>
        </w:rPr>
        <w:t>Effective Date</w:t>
      </w:r>
      <w:r>
        <w:rPr>
          <w:rFonts w:ascii="Times New Roman" w:hAnsi="Times New Roman"/>
          <w:b w:val="false"/>
          <w:color w:val="000000"/>
          <w:sz w:val="22"/>
        </w:rPr>
        <w:t xml:space="preserve">. This Agreement and the obligations of the Lenders to make Loans and of the Issuing Banks to issue Letters of Credit hereunder shall not become effective until the date on which each of the following conditions is satisfied (or waived in accordance with </w:t>
      </w:r>
      <w:r>
        <w:rPr>
          <w:rFonts w:ascii="Times New Roman" w:hAnsi="Times New Roman"/>
          <w:b w:val="false"/>
          <w:color w:val="000000"/>
          <w:sz w:val="22"/>
          <w:u w:val="single"/>
        </w:rPr>
        <w:t>Section 9.02</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(a) Loan Documents</w:t>
      </w:r>
      <w:r>
        <w:rPr>
          <w:rFonts w:ascii="Times New Roman" w:hAnsi="Times New Roman"/>
          <w:color w:val="000000"/>
          <w:sz w:val="22"/>
        </w:rPr>
        <w:t>. The Administrative Agent (or its counsel) shall have received from each party to the Loan Documents required to be executed as of the Effective Date either (i) a counterpart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Loan Document to which such Person is a party, signed on behalf of such Person or (ii) written evidence satisfactory to the Administrative Agent (which, subject to </w:t>
      </w:r>
      <w:r>
        <w:rPr>
          <w:rFonts w:ascii="Times New Roman" w:hAnsi="Times New Roman"/>
          <w:color w:val="000000"/>
          <w:sz w:val="22"/>
          <w:u w:val="single"/>
        </w:rPr>
        <w:t>Section 9.06</w:t>
      </w:r>
      <w:r>
        <w:rPr>
          <w:rFonts w:ascii="Times New Roman" w:hAnsi="Times New Roman"/>
          <w:color w:val="000000"/>
          <w:sz w:val="22"/>
        </w:rPr>
        <w:t>, may include any Electronic Signatures transmitted by telecopy, emailed pdf, or any other electronic means that reproduces an image of an actual executed signature page) that such Person has signed a counterpart of each such Loan Document.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(b) Other Collateral Documents</w:t>
      </w:r>
      <w:r>
        <w:rPr>
          <w:rFonts w:ascii="Times New Roman" w:hAnsi="Times New Roman"/>
          <w:color w:val="000000"/>
          <w:sz w:val="22"/>
        </w:rPr>
        <w:t>. The Administrative Agent shall have received all applicable Collateral Documents required to be executed and/or delivered as of the Effective Date pursuant to the Security Agreement, including such UCC-1 Financing Statements, intellectual property filings and other similar or applicable filings as will be necessary or desirable to provide the Administrative Agent with a perfected, first priority security interest in the Collateral under the Security Agreement and other Collateral Documents, in each case, subject to the requirements, limitations and exceptions set forth in the Collateral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Repayment of Certain Indebtedness</w:t>
      </w:r>
      <w:r>
        <w:rPr>
          <w:rFonts w:ascii="Times New Roman" w:hAnsi="Times New Roman"/>
          <w:color w:val="000000"/>
          <w:sz w:val="22"/>
        </w:rPr>
        <w:t>. The Administrative Agent shall have received satisfactory a pay-off and release letter for the credit facility evidenced by the Existing Credit Agreement which confirms that all Liens securing such Indebtedness and all Guarantees in respect thereof will be terminated and released concurrently with such payment.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 Legal Opinions</w:t>
      </w:r>
      <w:r>
        <w:rPr>
          <w:rFonts w:ascii="Times New Roman" w:hAnsi="Times New Roman"/>
          <w:color w:val="000000"/>
          <w:sz w:val="22"/>
        </w:rPr>
        <w:t>. The Administrative Agent shall have received a favorable written opinion (addressed to the Administrative Agent and the Lenders and dated the Effective Date) of Latham &amp; Watkins LLP, counsel for the Loan Parties, covering such matters relating to the Loan Parties, the Loan Documents and the Transactions as the Administrative Agent shall reasonably request. The Borrower hereby requests such counsel to deliver such opinions.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 Organizational Documents and Certificates</w:t>
      </w:r>
      <w:r>
        <w:rPr>
          <w:rFonts w:ascii="Times New Roman" w:hAnsi="Times New Roman"/>
          <w:color w:val="000000"/>
          <w:sz w:val="22"/>
        </w:rPr>
        <w:t>. The Administrative Agent shall have received such documents and certificates as the Administrative Agent or its counsel may reasonably request relating to the organization, existence and good standing (to the extent such concept exists in the relevant jurisdiction) of each Loan Party, the authorization of the Transactions and the Loan Documents, all in form and substance reasonably satisfactory to the Administrative Agent and its counsel.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Officer’s Certificate</w:t>
      </w:r>
      <w:r>
        <w:rPr>
          <w:rFonts w:ascii="Times New Roman" w:hAnsi="Times New Roman"/>
          <w:color w:val="000000"/>
          <w:sz w:val="22"/>
        </w:rPr>
        <w:t xml:space="preserve">. The Administrative Agent shall have received a certificate, dated the Effective Date and signed by a Responsible Officer of the Borrower, confirming compliance with the conditions set forth in paragraphs (a) and (b) of </w:t>
      </w:r>
      <w:r>
        <w:rPr>
          <w:rFonts w:ascii="Times New Roman" w:hAnsi="Times New Roman"/>
          <w:color w:val="000000"/>
          <w:sz w:val="22"/>
          <w:u w:val="single"/>
        </w:rPr>
        <w:t>Section 4.02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(g) Fees and Expenses</w:t>
      </w:r>
      <w:r>
        <w:rPr>
          <w:rFonts w:ascii="Times New Roman" w:hAnsi="Times New Roman"/>
          <w:color w:val="000000"/>
          <w:sz w:val="22"/>
        </w:rPr>
        <w:t>. The Administrative Agent shall have received all fees and other amounts due and payable pursuant to this Agreement and the Fee Letter on or prior to the Effective Date, including, to the extent invoiced at least two (2) days prior to the Effective Date, reimbursement or payment of all reasonable out-of-pocket expenses (including reasonable fees and expenses of legal counsel) required to be reimbursed or paid by the Borrower hereunder.</w:t>
      </w:r>
    </w:p>
    <w:p>
      <w:pPr>
        <w:pStyle w:val="TextBody"/>
        <w:bidi w:val="0"/>
        <w:spacing w:before="0" w:after="240"/>
        <w:jc w:val="both"/>
        <w:rPr>
          <w:rFonts w:ascii="Times New Roman" w:hAnsi="Times New Roman"/>
          <w:sz w:val="20"/>
        </w:rPr>
      </w:pPr>
      <w:r>
        <w:rPr>
          <w:rFonts w:ascii="Times New Roman" w:hAnsi="Times New Roman"/>
          <w:color w:val="000000"/>
          <w:sz w:val="22"/>
          <w:u w:val="single"/>
        </w:rPr>
        <w:t>(h) Know Your Customer, etc</w:t>
      </w:r>
      <w:r>
        <w:rPr>
          <w:rFonts w:ascii="Times New Roman" w:hAnsi="Times New Roman"/>
          <w:color w:val="000000"/>
          <w:sz w:val="22"/>
        </w:rPr>
        <w:t>. (i) The Administrative Agent shall have received, at least three (3)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three (3)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(h) shall be deemed to be satisfied).</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(i) Solvency Certificate</w:t>
      </w:r>
      <w:r>
        <w:rPr>
          <w:rFonts w:ascii="Times New Roman" w:hAnsi="Times New Roman"/>
          <w:color w:val="000000"/>
          <w:sz w:val="22"/>
        </w:rPr>
        <w:t>. The Administrative Agent and the Lenders shall have received a written certification from a Financial Officer of the Borrower that, immediately after giving effect to all Indebtedness of the Borrower and its Restricted Subsidiaries outstanding on the Effective Date (including, for the avoidance of doubt, the aggregate amount of all Loans outstanding and/or to be borrowed hereunder on the Effective Date), the Borrower and its Restricted Subsidiaries, on a consolidated basis, taken as a whole, are Solvent and will be Solvent immediately subsequent to incurring such Indebtedness on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notify the Borrower and the Lenders of the Effective Date, and such notice shall be conclusive and binding.</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4.02 </w:t>
      </w:r>
      <w:r>
        <w:rPr>
          <w:rFonts w:ascii="Times New Roman" w:hAnsi="Times New Roman"/>
          <w:b w:val="false"/>
          <w:color w:val="000000"/>
          <w:sz w:val="22"/>
          <w:u w:val="single"/>
        </w:rPr>
        <w:t>Each Credit Event</w:t>
      </w:r>
      <w:r>
        <w:rPr>
          <w:rFonts w:ascii="Times New Roman" w:hAnsi="Times New Roman"/>
          <w:b w:val="false"/>
          <w:color w:val="000000"/>
          <w:sz w:val="22"/>
        </w:rPr>
        <w:t xml:space="preserve">. Subject to </w:t>
      </w:r>
      <w:r>
        <w:rPr>
          <w:rFonts w:ascii="Times New Roman" w:hAnsi="Times New Roman"/>
          <w:b w:val="false"/>
          <w:color w:val="000000"/>
          <w:sz w:val="22"/>
          <w:u w:val="single"/>
        </w:rPr>
        <w:t>Section 1.08</w:t>
      </w:r>
      <w:r>
        <w:rPr>
          <w:rFonts w:ascii="Times New Roman" w:hAnsi="Times New Roman"/>
          <w:b w:val="false"/>
          <w:color w:val="000000"/>
          <w:sz w:val="22"/>
        </w:rPr>
        <w:t xml:space="preserve">, the obligation of each Lender to make a Loan on the occasion of any Borrowing (other than a conversion or continuation of any Loan), and of each Issuing Bank to issue, amend or extend any Letter of Credit, is subject to the satisfaction of (or waiver of in accordance with </w:t>
      </w:r>
      <w:r>
        <w:rPr>
          <w:rFonts w:ascii="Times New Roman" w:hAnsi="Times New Roman"/>
          <w:b w:val="false"/>
          <w:color w:val="000000"/>
          <w:sz w:val="22"/>
          <w:u w:val="single"/>
        </w:rPr>
        <w:t>Section 9.02</w:t>
      </w:r>
      <w:r>
        <w:rPr>
          <w:rFonts w:ascii="Times New Roman" w:hAnsi="Times New Roman"/>
          <w:b w:val="false"/>
          <w:color w:val="000000"/>
          <w:sz w:val="22"/>
        </w:rPr>
        <w:t>)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representations and warranties of the Loan Parties set forth in the Loan Documents shall be true and correct in all material respects (or, with respect to representations and warranties already qualified by concepts of materiality, in all respects) on and as of the date of such Credit Event (or, to the extent any such representation or warranty is expressly stated to have been made as of a specific earlier date, on and as of such earlier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At the time of and immediately after giving effect to such Borrowing or the issuance, amendment or extension of such Letter of Credit, as applicable, no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Borrowing (other than a conversion or continuation of any Loans) and each issuance, amendment or extension of a Letter of Credit shall be deemed to constitute a representation and warranty by the Borrower on the date thereof as to the matters specified in paragraphs (a) and (b) of this Section.</w:t>
      </w:r>
    </w:p>
    <w:p>
      <w:pPr>
        <w:pStyle w:val="Heading1"/>
        <w:bidi w:val="0"/>
        <w:spacing w:before="0" w:after="240"/>
        <w:jc w:val="center"/>
        <w:rPr>
          <w:rFonts w:ascii="Times New Roman" w:hAnsi="Times New Roman"/>
          <w:sz w:val="20"/>
        </w:rPr>
      </w:pPr>
      <w:bookmarkStart w:id="28" w:name="article_v"/>
      <w:bookmarkEnd w:id="28"/>
      <w:r>
        <w:rPr>
          <w:rFonts w:ascii="Times New Roman" w:hAnsi="Times New Roman"/>
          <w:b w:val="false"/>
          <w:caps/>
          <w:color w:val="000000"/>
          <w:sz w:val="22"/>
          <w:u w:val="single"/>
        </w:rPr>
        <w:t>Article V</w:t>
      </w:r>
      <w:r>
        <w:rPr>
          <w:rFonts w:ascii="Times New Roman" w:hAnsi="Times New Roman"/>
          <w:b w:val="false"/>
          <w:color w:val="000000"/>
          <w:sz w:val="22"/>
          <w:u w:val="single"/>
        </w:rPr>
        <w:b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2"/>
        </w:rPr>
        <w:t>Until the Commitments have expired or been terminated and the principal of and interest on each Loan and all fees payable hereunder shall have been paid in full (other than Obligations expressly stated to survive such payment and termination) and all Letters of Credit shall have expired or terminated, in each case, without any pending draw, or all such Letters of Credit shall have been cash collateralized to the satisfaction of the Issuing Bank and the Administrative Agent, and all LC Disbursements shall have been reimbursed, the Borrower covenants and agrees with the Lenders that: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5.01 </w:t>
      </w:r>
      <w:r>
        <w:rPr>
          <w:rFonts w:ascii="Times New Roman" w:hAnsi="Times New Roman"/>
          <w:b w:val="false"/>
          <w:color w:val="000000"/>
          <w:sz w:val="22"/>
          <w:u w:val="single"/>
        </w:rPr>
        <w:t>Financial Statements; Other Information</w:t>
      </w:r>
      <w:r>
        <w:rPr>
          <w:rFonts w:ascii="Times New Roman" w:hAnsi="Times New Roman"/>
          <w:b w:val="false"/>
          <w:color w:val="000000"/>
          <w:sz w:val="22"/>
        </w:rPr>
        <w:t>. The Borrower will furnish to the Administrative Agent for distribution to each Lender:</w:t>
      </w:r>
    </w:p>
    <w:p>
      <w:pPr>
        <w:pStyle w:val="TextBody"/>
        <w:bidi w:val="0"/>
        <w:spacing w:before="0" w:after="240"/>
        <w:jc w:val="both"/>
        <w:rPr>
          <w:rFonts w:ascii="Times New Roman" w:hAnsi="Times New Roman"/>
          <w:sz w:val="20"/>
        </w:rPr>
      </w:pPr>
      <w:r>
        <w:rPr>
          <w:rFonts w:ascii="Times New Roman" w:hAnsi="Times New Roman"/>
          <w:color w:val="000000"/>
          <w:sz w:val="22"/>
        </w:rPr>
        <w:t>(a) within (i) ninety (90) days after the end of each fiscal year of the Borrower or (ii) if the Borrower is a publicly traded company and has been granted an extension by the SEC with respect to any fiscal year of the Borrower permitting the late filing by the Borrower of any annual report on form 10-K, the earlier of (x) 120 days after the end of such fiscal year of the Borrower and (y) the last day of such extension period, its audited consolidated balance sheet and related statements of operations, shareholders’ equity and cash flows as of the end of and for such year, setting forth in each case in comparative form the figures for the previous fiscal year, all reported on by Grant Thornton LLP or other independent public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accountants of recognized national standing (without a “going concern” or like qualification or exception arising out of the scope of the audit, or without any qualification or exception as to the scope of such audit (except for any such qualification, exception, or explanatory paragraph that is with respect to, or resulting from, (i) the impending maturity date hereunder or under any other Material Indebtedness within the 12-month period following the relevant audit date, (ii) an actual or prospective default or event of default with respect to a financial covenant under this Agreement or the definitive documentation governing any Material Indebtedness (including the financial covenants set forth in Section 6.10), (iii) the activities, operations or liabilities of an Unrestricted Subsidiary or (iv) any emphasis of matter)) to the effect that such consolidated financial statements present fairly in all material respects the financial condition and results of operations of the Borrower and its Subsidiaries on a consolidated basis in accordance with GAAP consistently applied;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within (i) forty-five (45) days after the end of each of the first three (3) fiscal quarters of each fiscal year of the Borrower or (ii) if the Borrower is a publicly traded company and has been granted an extension by the SEC with respect to any fiscal quarter of the Borrower permitting the late filing by the Borrower of any quarterly report on form 10-Q, the earlier of (x) 60 days after the end of such fiscal quarter of the Borrower and (y) the last day of such extension period, its consolidated balance sheet and related statements of operations and cash flows as of the end of and for such fiscal quarter and the then elapsed portion of the fiscal year, setting forth in each case in comparative form the figures as of the end of and for the corresponding period or periods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concurrently with any delivery of financial statements under clause (a) or (b) above, a certificate of a Financial Officer of the Borrower (i) certifying as to whether a Default has occurred and is continuing as of the date thereof and, if a Default has occurred and is continuing as of the date thereof, specifying the details thereof and any action taken or proposed to be taken with respect thereto, (ii) setting forth reasonably detailed calculations demonstrating compliance with </w:t>
      </w:r>
      <w:r>
        <w:rPr>
          <w:rFonts w:ascii="Times New Roman" w:hAnsi="Times New Roman"/>
          <w:color w:val="000000"/>
          <w:sz w:val="22"/>
          <w:u w:val="single"/>
        </w:rPr>
        <w:t>Section 6.10</w:t>
      </w:r>
      <w:r>
        <w:rPr>
          <w:rFonts w:ascii="Times New Roman" w:hAnsi="Times New Roman"/>
          <w:color w:val="000000"/>
          <w:sz w:val="22"/>
        </w:rPr>
        <w:t xml:space="preserve">, (iii) stating whether any change in GAAP or in the application thereof has occurred since the date of the audited financial statements referred to in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and, if any such change has occurred, specifying the effect of such change on the financial statements accompanying such certificate and (iv) if an Unrestricted Subsidiary exists as of a quarter-end or fiscal year-end, as applicable, including unaudited consolidating information relating to the Borrower and its Subsidiaries solely to identify the financial information attributable to Unrestricted Subsidiaries (if any), which consolidating information shall be certified by such Financial Officer of the Borrower as having been fairly presented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2"/>
        </w:rPr>
        <w:t>(d) not later than seventy-five (75) days after the commencement of any fiscal year (commencing with the fiscal year of the Borrower beginning on July 1, 2027), a detailed consolidated budget for the then current fiscal year (including a projected consolidated balance sheet of the Borrower and its Restricted Subsidiaries as of the end of such fiscal year, and the related consolidated statements of projected cash flow, projected changes in financial position and projected income), (collectively, the “</w:t>
      </w:r>
      <w:r>
        <w:rPr>
          <w:rFonts w:ascii="Times New Roman" w:hAnsi="Times New Roman"/>
          <w:b/>
          <w:i/>
          <w:color w:val="000000"/>
          <w:sz w:val="22"/>
        </w:rPr>
        <w:t>Projections</w:t>
      </w:r>
      <w:r>
        <w:rPr>
          <w:rFonts w:ascii="Times New Roman" w:hAnsi="Times New Roman"/>
          <w:color w:val="000000"/>
          <w:sz w:val="20"/>
        </w:rPr>
        <w:t>”</w:t>
      </w:r>
      <w:r>
        <w:rPr>
          <w:rFonts w:ascii="Times New Roman" w:hAnsi="Times New Roman"/>
          <w:color w:val="000000"/>
          <w:sz w:val="22"/>
        </w:rPr>
        <w:t>), which Projections shall in each case be accompanied by a certificate of a Responsible Officer stating that such Projections are based on reasonable estimates, information and assumptions and that such Financial Officer has no reason to believe that such Projections are incorrect or misleading in any material respect (it being recognized by the Administrative Agent and the Lenders that any projections and forecasts provided by the Borrower are based on good faith estimates and assumptions believed by the Borrower to be reasonable as of the date of delivery of the applicable projections or assumptions and that actual results during the period or periods covered by any such projections and forecasts may differ from projected or forecasted results);</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promptly after the same become publicly available, copies of all periodic and other reports, proxy statements and other materials filed by the Borrower or any Restricted Subsidiary with the Securities and Exchange Commission, or any Governmental Authority succeeding to any or all of the functions of said commission, or with any national securities exchange, or distributed by the Borrower to its shareholders generally, as the case may be, in each case that is not otherwise required to be delivered to the Administrative Agent hereunder (other than pursuant to this clause (e));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promptly following any request therefor in writing, (x) such other information regarding the operations, business affairs and financial condition of the Borrower or any Subsidiary, or compliance with the terms of this Agreement, as the Administrative Agent or any Lender (through the Administrative Agent) may reasonably request and (y) information and documentation reasonably requested in writing by the Administrative Agent or any Lender (through the Administrative Agent) for purposes of compliance with applicable “know your customer” and anti-money laundering rules and regulations, including the Patriot Act and the Beneficial Ownership Regulation.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5.01(a)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5.02 </w:t>
      </w:r>
      <w:r>
        <w:rPr>
          <w:rFonts w:ascii="Times New Roman" w:hAnsi="Times New Roman"/>
          <w:b w:val="false"/>
          <w:color w:val="000000"/>
          <w:sz w:val="22"/>
          <w:u w:val="single"/>
        </w:rPr>
        <w:t>Notices of Material Events</w:t>
      </w:r>
      <w:r>
        <w:rPr>
          <w:rFonts w:ascii="Times New Roman" w:hAnsi="Times New Roman"/>
          <w:b w:val="false"/>
          <w:color w:val="000000"/>
          <w:sz w:val="22"/>
        </w:rPr>
        <w:t>. The Borrower will furnish to the Administrative Agent (for distribution to each Lender) written notice of the following promptly after a Responsible Officer has actual knowledge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occurrence of any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other development that results in, or could reasonably be expected to result in, a Material Adverse Effect;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any change in the information provided in the Beneficial Ownership Certification, to the extent delivered by the Borrower pursuant to </w:t>
      </w:r>
      <w:r>
        <w:rPr>
          <w:rFonts w:ascii="Times New Roman" w:hAnsi="Times New Roman"/>
          <w:color w:val="000000"/>
          <w:sz w:val="22"/>
          <w:u w:val="single"/>
        </w:rPr>
        <w:t>Section 4.01(h)(ii)</w:t>
      </w:r>
      <w:r>
        <w:rPr>
          <w:rFonts w:ascii="Times New Roman" w:hAnsi="Times New Roman"/>
          <w:color w:val="000000"/>
          <w:sz w:val="22"/>
        </w:rPr>
        <w:t>, that would result in a change to the list of beneficial owners identified in parts (c) or (d) of such certification.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notice delivered under this Section (i) shall contain a heading or a reference line that reads “Notice under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of the Extreme Networks, Inc. Credit Agreement dated as of July 29, 2026” and (ii) shall be accompanied by a statement of a Financial Officer or other executive officer of the Borrower setting forth the details of the event or development requiring such notice and any action taken or proposed to be taken with respect thereto.</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5.03 </w:t>
      </w:r>
      <w:r>
        <w:rPr>
          <w:rFonts w:ascii="Times New Roman" w:hAnsi="Times New Roman"/>
          <w:b w:val="false"/>
          <w:color w:val="000000"/>
          <w:sz w:val="22"/>
          <w:u w:val="single"/>
        </w:rPr>
        <w:t>Existence; Conduct of Business</w:t>
      </w:r>
      <w:r>
        <w:rPr>
          <w:rFonts w:ascii="Times New Roman" w:hAnsi="Times New Roman"/>
          <w:b w:val="false"/>
          <w:color w:val="000000"/>
          <w:sz w:val="22"/>
        </w:rPr>
        <w:t xml:space="preserve">. The Borrower will, and will cause each Subsidiary Guarantor to, do or cause to be done all things necessary to preserve, renew and keep in full force and effect its legal existence and the rights, licenses, permits, privileges and franchises material to the conduct of its business;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the foregoing shall not (i) prohibit any merger, consolidation, liquidation or dissolution permitted under </w:t>
      </w:r>
      <w:r>
        <w:rPr>
          <w:rFonts w:ascii="Times New Roman" w:hAnsi="Times New Roman"/>
          <w:b w:val="false"/>
          <w:color w:val="000000"/>
          <w:sz w:val="22"/>
          <w:u w:val="single"/>
        </w:rPr>
        <w:t>Section 6.03</w:t>
      </w:r>
      <w:r>
        <w:rPr>
          <w:rFonts w:ascii="Times New Roman" w:hAnsi="Times New Roman"/>
          <w:color w:val="000000"/>
          <w:sz w:val="20"/>
        </w:rPr>
        <w:t xml:space="preserve"> </w:t>
      </w:r>
      <w:r>
        <w:rPr>
          <w:rFonts w:ascii="Times New Roman" w:hAnsi="Times New Roman"/>
          <w:b w:val="false"/>
          <w:color w:val="000000"/>
          <w:sz w:val="22"/>
        </w:rPr>
        <w:t>or (ii) apply to expiration of intellectual property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rights at the end of their natural statutory term. The Borrower will cause each of its Restricted Subsidiaries that is not a Subsidiary Guarantor (other than an Immaterial Subsidiary) to do or cause to be done all things necessary to preserve, renew and keep in full force and effect its legal existence and, except where the failure to do so, individually or in the aggregate, could not reasonably be expected to result in a Material Adverse Effect, preserve, renew and keep in full force and effect the rights, licenses, permits, privileges and franchises material to the conduct of its business;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the foregoing shall not (i) prohibit any merger, consolidation, liquidation or dissolution permitted under </w:t>
      </w:r>
      <w:r>
        <w:rPr>
          <w:rFonts w:ascii="Times New Roman" w:hAnsi="Times New Roman"/>
          <w:b w:val="false"/>
          <w:color w:val="000000"/>
          <w:sz w:val="22"/>
          <w:u w:val="single"/>
        </w:rPr>
        <w:t>Section 6.03</w:t>
      </w:r>
      <w:r>
        <w:rPr>
          <w:rFonts w:ascii="Times New Roman" w:hAnsi="Times New Roman"/>
          <w:color w:val="000000"/>
          <w:sz w:val="20"/>
        </w:rPr>
        <w:t xml:space="preserve"> </w:t>
      </w:r>
      <w:r>
        <w:rPr>
          <w:rFonts w:ascii="Times New Roman" w:hAnsi="Times New Roman"/>
          <w:b w:val="false"/>
          <w:color w:val="000000"/>
          <w:sz w:val="22"/>
        </w:rPr>
        <w:t>or (ii) apply to expiration of intellectual property rights at the end of their natural statutory term.</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5.04 </w:t>
      </w:r>
      <w:r>
        <w:rPr>
          <w:rFonts w:ascii="Times New Roman" w:hAnsi="Times New Roman"/>
          <w:b w:val="false"/>
          <w:color w:val="000000"/>
          <w:sz w:val="22"/>
          <w:u w:val="single"/>
        </w:rPr>
        <w:t>Payment of Taxes</w:t>
      </w:r>
      <w:r>
        <w:rPr>
          <w:rFonts w:ascii="Times New Roman" w:hAnsi="Times New Roman"/>
          <w:b w:val="false"/>
          <w:color w:val="000000"/>
          <w:sz w:val="22"/>
        </w:rPr>
        <w:t>. The Borrower will, and will cause each of its Restricted Subsidiaries to, pay Tax liabilities that, if not paid, could reasonably be expected to result in a Material Adverse Effect before the same shall become delinquent or in default, except where (a) the validity or amount thereof is being contested in good faith by appropriate proceedings, (b) the Borrower or such Restricted Subsidiary has set aside on its books adequate reserves with respect thereto in accordance with GAAP and (c) the failure to make payment pending such contest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rPr>
        <w:t xml:space="preserve">Section 5.05 </w:t>
      </w:r>
      <w:r>
        <w:rPr>
          <w:rFonts w:ascii="Times New Roman" w:hAnsi="Times New Roman"/>
          <w:b w:val="false"/>
          <w:color w:val="000000"/>
          <w:sz w:val="22"/>
          <w:u w:val="single"/>
        </w:rPr>
        <w:t>Maintenance of Properties; Insurance</w:t>
      </w:r>
      <w:r>
        <w:rPr>
          <w:rFonts w:ascii="Times New Roman" w:hAnsi="Times New Roman"/>
          <w:b w:val="false"/>
          <w:color w:val="000000"/>
          <w:sz w:val="22"/>
        </w:rPr>
        <w:t xml:space="preserve">. The Borrower will, and will cause each of its Restricted Subsidiaries to, (a) keep and maintain all property material to the conduct of its business in good working order and condition, ordinary wear and tear excepted (except (i) as permitted under </w:t>
      </w:r>
      <w:r>
        <w:rPr>
          <w:rFonts w:ascii="Times New Roman" w:hAnsi="Times New Roman"/>
          <w:b w:val="false"/>
          <w:color w:val="000000"/>
          <w:sz w:val="22"/>
          <w:u w:val="single"/>
        </w:rPr>
        <w:t>Section 6.03</w:t>
      </w:r>
      <w:r>
        <w:rPr>
          <w:rFonts w:ascii="Times New Roman" w:hAnsi="Times New Roman"/>
          <w:color w:val="000000"/>
          <w:sz w:val="20"/>
        </w:rPr>
        <w:t xml:space="preserve"> </w:t>
      </w:r>
      <w:r>
        <w:rPr>
          <w:rFonts w:ascii="Times New Roman" w:hAnsi="Times New Roman"/>
          <w:b w:val="false"/>
          <w:color w:val="000000"/>
          <w:sz w:val="22"/>
        </w:rPr>
        <w:t>or (ii) where failure to do so could not reasonably be expected to result in a Material Adverse Effect), and (b) maintain, with financially sound and reputable insurance companies, insurance in such amounts and against such risks as are customarily maintained by companies engaged in the same or similar businesses operating in the same or similar locations. The Borrower will furnish to the Administrative Agent, upon its request, information in reasonable detail as to the insurance so maintained. Subject to Section 5.13, the Borrower shall promptly deliver to the Administrative Agent endorsements (x) to all property or casualty insurance policies covering the Collateral naming the Administrative Agent as lender loss payee, and (y) to all general liability and other liability policies naming the Administrative Agent an additional insured, which endorsements shall be in effect at all times. Subject to Section 5.13, in the event the Borrower or any Restricted Subsidiary at any time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 The Borrower will furnish to the Administrative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5.06 </w:t>
      </w:r>
      <w:r>
        <w:rPr>
          <w:rFonts w:ascii="Times New Roman" w:hAnsi="Times New Roman"/>
          <w:b w:val="false"/>
          <w:color w:val="000000"/>
          <w:sz w:val="22"/>
          <w:u w:val="single"/>
        </w:rPr>
        <w:t>Books and Records; Inspection Rights</w:t>
      </w:r>
      <w:r>
        <w:rPr>
          <w:rFonts w:ascii="Times New Roman" w:hAnsi="Times New Roman"/>
          <w:b w:val="false"/>
          <w:color w:val="000000"/>
          <w:sz w:val="22"/>
        </w:rPr>
        <w:t>. The Borrower will, and will cause each of its Restricted Subsidiaries (other than Immaterial Subsidiaries) to, keep proper books of record and accounts in which entries that are full, true and correct in all material respects and that are in conformity with GAAP and which reflect all material financial dealings and material transactions in each case with such materiality relating to the business and activities of the Borrower and its Restricted Subsidiaries (taken as a whole) (it being understood and agreed that certain Foreign Subsidiaries may maintain individual books and records in conformity with generally accepted accounting principles in their respective countries of organization and that such maintenance shall not constitute a breach of the representations, warranties or covenants hereunder). The Borrower will, and will cause each Restricted Subsidiary to, permit any representatives designated by the Administrative Agent, at reasonable times and during normal business hours, upon reasonable prior written notice, to visit and inspect its properties (</w:t>
      </w:r>
      <w:r>
        <w:rPr>
          <w:rFonts w:ascii="Times New Roman" w:hAnsi="Times New Roman"/>
          <w:b w:val="false"/>
          <w:color w:val="000000"/>
          <w:sz w:val="22"/>
          <w:u w:val="single"/>
        </w:rPr>
        <w:t>provided</w:t>
      </w:r>
      <w:r>
        <w:rPr>
          <w:rFonts w:ascii="Times New Roman" w:hAnsi="Times New Roman"/>
          <w:b w:val="false"/>
          <w:color w:val="000000"/>
          <w:sz w:val="22"/>
        </w:rPr>
        <w:t>, that with respect to any leased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property, such inspection shall not violate the terms of the applicable lease), to examine and make extracts from its books and records and to discuss its affairs, finances and condition with its Financial Officers, all at such reasonable times and as often as reasonably requested;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(i) such inspections shall not be undertaken more frequently than once per year, unless an Event of Default has occurred and is continuing, in which case such inspections and audits may occur as often as the Administrative Agent shall reasonably determine is necessary, (ii) the scope of any such inspection which is undertaken at any time during which an Event of Default does not exist shall be subject to the Borrower’s reasonable review and discretion, and (iii) so long as no Event of Default has occurred and is continuing, the Borrower shall not be required to reimburse the Administrative Agent or any of its representatives for fees, costs and expenses in connection with the Administrative Agent’s exercise of such rights set forth in this sentence more than one time in any calendar year. Notwithstanding anything to the contrary in this </w:t>
      </w:r>
      <w:r>
        <w:rPr>
          <w:rFonts w:ascii="Times New Roman" w:hAnsi="Times New Roman"/>
          <w:b w:val="false"/>
          <w:color w:val="000000"/>
          <w:sz w:val="22"/>
          <w:u w:val="single"/>
        </w:rPr>
        <w:t>Section 5.06</w:t>
      </w:r>
      <w:r>
        <w:rPr>
          <w:rFonts w:ascii="Times New Roman" w:hAnsi="Times New Roman"/>
          <w:b w:val="false"/>
          <w:color w:val="000000"/>
          <w:sz w:val="22"/>
        </w:rPr>
        <w:t>, neither the Borrower nor any Restricted Subsidiary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designated representative) is then prohibited by law or any agreement binding on any Loan Party or any Restricted Subsidiary or (iii) is subject to attorney-client or similar privilege or constitutes attorney work-product.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5.07 </w:t>
      </w:r>
      <w:r>
        <w:rPr>
          <w:rFonts w:ascii="Times New Roman" w:hAnsi="Times New Roman"/>
          <w:b w:val="false"/>
          <w:color w:val="000000"/>
          <w:sz w:val="22"/>
          <w:u w:val="single"/>
        </w:rPr>
        <w:t>Compliance with Laws</w:t>
      </w:r>
      <w:r>
        <w:rPr>
          <w:rFonts w:ascii="Times New Roman" w:hAnsi="Times New Roman"/>
          <w:b w:val="false"/>
          <w:color w:val="000000"/>
          <w:sz w:val="22"/>
        </w:rPr>
        <w:t>. The Borrower will, and will cause each of its Restricted Subsidiaries to, comply with (a) all Anti-Corruption Laws and applicable Sanctions in all material respects and (b) all other laws, rules, regulations and orders of any Governmental Authority applicable to it or its property, except where the failure to do so, individually or in the aggregate, could not reasonably be expected to result in a Material Adverse Effect. The Borrower will maintain in effect and enforce policies and procedures designed to promote and achieve compliance by the Borrower, its Restricted Subsidiaries and their respective directors, officers, employees and agents with Anti-Corruption Laws and applicable Sanctions.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5.08 </w:t>
      </w:r>
      <w:r>
        <w:rPr>
          <w:rFonts w:ascii="Times New Roman" w:hAnsi="Times New Roman"/>
          <w:b w:val="false"/>
          <w:color w:val="000000"/>
          <w:sz w:val="22"/>
          <w:u w:val="single"/>
        </w:rPr>
        <w:t>Use of Proceeds</w:t>
      </w:r>
      <w:r>
        <w:rPr>
          <w:rFonts w:ascii="Times New Roman" w:hAnsi="Times New Roman"/>
          <w:b w:val="false"/>
          <w:color w:val="000000"/>
          <w:sz w:val="22"/>
        </w:rPr>
        <w:t xml:space="preserve">. The proceeds of the Loans will be used only for purposes permitted under </w:t>
      </w:r>
      <w:r>
        <w:rPr>
          <w:rFonts w:ascii="Times New Roman" w:hAnsi="Times New Roman"/>
          <w:b w:val="false"/>
          <w:color w:val="000000"/>
          <w:sz w:val="22"/>
          <w:u w:val="single"/>
        </w:rPr>
        <w:t>Section 3.14</w:t>
      </w:r>
      <w:r>
        <w:rPr>
          <w:rFonts w:ascii="Times New Roman" w:hAnsi="Times New Roman"/>
          <w:b w:val="false"/>
          <w:color w:val="000000"/>
          <w:sz w:val="22"/>
        </w:rPr>
        <w:t>. No part of the proceeds of any Loan will be used, whether directly or indirectly, to buy or carry, or to extend credit to others to buy or carry, any Margin Stock or for any other purpose that entails a violation of any regulations of the Federal Reserve Board, including Regulations T, U and X. No proceeds of any Borrowing or Letter of Credit shall be used, directly or indirectly, (A) for the purpose of furthering any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applicable Sanctions, or (C) in any manner that would result in the violation of any Sanctions applicable to any party hereto.</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5.09 </w:t>
      </w:r>
      <w:r>
        <w:rPr>
          <w:rFonts w:ascii="Times New Roman" w:hAnsi="Times New Roman"/>
          <w:b w:val="false"/>
          <w:color w:val="000000"/>
          <w:sz w:val="22"/>
          <w:u w:val="single"/>
        </w:rPr>
        <w:t>Additional Subsidiaries</w:t>
      </w:r>
      <w:r>
        <w:rPr>
          <w:rFonts w:ascii="Times New Roman" w:hAnsi="Times New Roman"/>
          <w:b w:val="false"/>
          <w:color w:val="000000"/>
          <w:sz w:val="22"/>
        </w:rPr>
        <w:t>. In the event the Borrower acquires or creates any Material U.S. Subsidiary including by means of any Division, or any existing Subsidiary becomes a Material U.S. Subsidiary after the Effective Date (as a result of ceasing to constitute an Excluded Subsidiary or ceasing to constitute an Immaterial Subsidiary, as applicable), the Borrower shall forthwith promptly (and in any event within forty-five (45) days (or such longer time as the Administrative Agent may agree) after the acquisition or creation of such Material U.S. Subsidiary or the date of such existing Subsidiary becoming a Material U.S. Subsidiary) cause such Subsidiary to become a Subsidiary Guarantor by delivering to the Administrative Agent a Subsidiary Guarantee Agreement or a joinder thereto (in the form contemplated thereby), duly executed by such Subsidiary, pursuant to which such Subsidiary agrees to be bound by the terms and provisions of the Subsidiary Guarantee Agreement, such Subsidiary Guarantee Agreement or joinder to be accompanied by appropriate corporate resolutions, other corporate documentation and legal opinions in form and substance reasonably satisfactory to the Administrative Agent and its counsel.</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5.10 </w:t>
      </w:r>
      <w:r>
        <w:rPr>
          <w:rFonts w:ascii="Times New Roman" w:hAnsi="Times New Roman"/>
          <w:b w:val="false"/>
          <w:color w:val="000000"/>
          <w:sz w:val="22"/>
          <w:u w:val="single"/>
        </w:rPr>
        <w:t>Additional Collateral; Further Assurances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will, and will cause each Material U.S. Subsidiary to, cause all of its personal property constituting Collateral (but subject to the exceptions expressly contained in the Collateral Documents)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w:t>
      </w:r>
      <w:r>
        <w:rPr>
          <w:rFonts w:ascii="Times New Roman" w:hAnsi="Times New Roman"/>
          <w:color w:val="000000"/>
          <w:sz w:val="22"/>
          <w:u w:val="single"/>
        </w:rPr>
        <w:t>Section 6.02</w:t>
      </w:r>
      <w:r>
        <w:rPr>
          <w:rFonts w:ascii="Times New Roman" w:hAnsi="Times New Roman"/>
          <w:color w:val="000000"/>
          <w:sz w:val="22"/>
        </w:rPr>
        <w:t xml:space="preserve">. The requirements in this </w:t>
      </w:r>
      <w:r>
        <w:rPr>
          <w:rFonts w:ascii="Times New Roman" w:hAnsi="Times New Roman"/>
          <w:color w:val="000000"/>
          <w:sz w:val="22"/>
          <w:u w:val="single"/>
        </w:rPr>
        <w:t>Section 5.10(a)</w:t>
      </w:r>
      <w:r>
        <w:rPr>
          <w:rFonts w:ascii="Times New Roman" w:hAnsi="Times New Roman"/>
          <w:color w:val="000000"/>
          <w:sz w:val="20"/>
        </w:rPr>
        <w:t xml:space="preserve"> </w:t>
      </w:r>
      <w:r>
        <w:rPr>
          <w:rFonts w:ascii="Times New Roman" w:hAnsi="Times New Roman"/>
          <w:color w:val="000000"/>
          <w:sz w:val="22"/>
        </w:rPr>
        <w:t>shall be satisfied within forty-five (45) days (or such longer time as the Administrative Agent may agree) after the Borrower acquires or forms any Material U.S. Subsidiary or any Subsidiary becomes a Material U.S. Subsidiary (as a result of ceasing to constitute an Excluded Subsidiary or ceasing to constitute an Immaterial Subsidiary,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Without limiting the foregoing, the Borrower will, and will cause each Subsidiary Guarantor (but subject to the Agreed Security Principles with respect to the Irish Guarantor) and each other Material U.S. Subsidiary to, promptly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hAnsi="Times New Roman"/>
          <w:color w:val="000000"/>
          <w:sz w:val="22"/>
          <w:u w:val="single"/>
        </w:rPr>
        <w:t>Section 4.01</w:t>
      </w:r>
      <w:r>
        <w:rPr>
          <w:rFonts w:ascii="Times New Roman" w:hAnsi="Times New Roman"/>
          <w:color w:val="000000"/>
          <w:sz w:val="22"/>
        </w:rPr>
        <w:t>, as applicable), which may be required by this Agreement, the terms of the Collateral Documents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reasonable expense of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the foregoing, or anything to the contrary in any Loan Document, neither the Borrower nor any Subsidiary will be required to, nor will the Administrative Agent be authorized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take any action to create, perfect, or maintain any Lien in any Excluded Property (as defined in the Security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enter into any control agreement, blocked account, lockbox, or similar arrangement with respect to any deposit account, securities account, commodities account, or other bank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other than with respect to (1) a share charge by Enterasys over 100% of the Equity Interests owned by it in the Irish Guarantor (which share charge shall be governed by the laws of Ireland) and (2) subject to the Agreed Security Principles, the Irish Guarantor, take any action (x) outside of the United States with respect to any assets located outside of the United States, (y) in any non-U.S. jurisdiction, or (z) required by the laws of any non-U.S. jurisdiction to create, perfect, or maintain any Lien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take any action with respect to perfecting a Lien (other than the filing of customary “all asset” UCC-1 financing statements) on assets subject to a certificate of title or similar statute;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deliver landlord lien waivers, estoppels, bailee letters, or collateral access letters.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5.11 </w:t>
      </w:r>
      <w:r>
        <w:rPr>
          <w:rFonts w:ascii="Times New Roman" w:hAnsi="Times New Roman"/>
          <w:b w:val="false"/>
          <w:color w:val="000000"/>
          <w:sz w:val="22"/>
          <w:u w:val="single"/>
        </w:rPr>
        <w:t>Status of Obligations</w:t>
      </w:r>
      <w:r>
        <w:rPr>
          <w:rFonts w:ascii="Times New Roman" w:hAnsi="Times New Roman"/>
          <w:b w:val="false"/>
          <w:color w:val="000000"/>
          <w:sz w:val="22"/>
        </w:rPr>
        <w:t>. In the event that any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Administrative Agent and the Lenders may have and exercise any payment blockage or other remedies available or potentially available to holders of senior indebtedness under the terms of such Subordinated Indebtedness.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5.12 </w:t>
      </w:r>
      <w:r>
        <w:rPr>
          <w:rFonts w:ascii="Times New Roman" w:hAnsi="Times New Roman"/>
          <w:b w:val="false"/>
          <w:color w:val="000000"/>
          <w:sz w:val="22"/>
          <w:u w:val="single"/>
        </w:rPr>
        <w:t>Designation of Subsidiaries</w:t>
      </w:r>
      <w:r>
        <w:rPr>
          <w:rFonts w:ascii="Times New Roman" w:hAnsi="Times New Roman"/>
          <w:b w:val="false"/>
          <w:color w:val="000000"/>
          <w:sz w:val="22"/>
        </w:rPr>
        <w:t xml:space="preserve">. The Borrower may at any time after the Effective Date designate (or redesignate) any subsidiary as an Unrestricted Subsidiary or any Unrestricted Subsidiary as a Restricted Subsidiary;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(i) before and immediately after giving effect (including giving effect on a pro forma basis) to any such designation, no Event of Default shall have occurred and be continuing or would result therefrom (including after giving effect to the reclassification of Investments in, Indebtedness of and Liens on the assets of, the applicable Restricted Subsidiary or Unrestricted Subsidiary), (ii) before and immediately after giving effect (including giving effect on a pro forma basis) to any such designation, the Borrower shall be in pro forma compliance with the financial covenants set forth in </w:t>
      </w:r>
      <w:r>
        <w:rPr>
          <w:rFonts w:ascii="Times New Roman" w:hAnsi="Times New Roman"/>
          <w:b w:val="false"/>
          <w:color w:val="000000"/>
          <w:sz w:val="22"/>
          <w:u w:val="single"/>
        </w:rPr>
        <w:t>Section 6.10</w:t>
      </w:r>
      <w:r>
        <w:rPr>
          <w:rFonts w:ascii="Times New Roman" w:hAnsi="Times New Roman"/>
          <w:b w:val="false"/>
          <w:color w:val="000000"/>
          <w:sz w:val="22"/>
        </w:rPr>
        <w:t xml:space="preserve">, (iii) as of the date of the designation thereof, no Unrestricted Subsidiary (A) owns any Equity Interest in any Restricted Subsidiary of the Borrower (unless such Restricted Subsidiary is also designated as an Unrestricted Subsidiary) (B) owns any assets of any Loan Party or Restricted Subsidiary, (C) holds any Indebtedness owing by any Loan Party or Restricted Subsidiary or (D) holds a Lien on any property of any Loan Party or any Restricted Subsidiary, (iv) no Loan Party may be designated as an Unrestricted Subsidiary, and (v) no Subsidiary may be designated as an Unrestricted Subsidiary if, after such designation, it would be a “Restricted Subsidiary” (or analogous concept) for the purpose of any Material Indebtedness, any Material Indebtedness secured on a pari passu basis with or on a junior basis to the Obligations, or any Subordinated Indebtedness constituting Material Indebtedness, in each case, of the Borrower or any of its Subsidiaries.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Section 6.04 at the time of such designation). The designation of any Unrestricted Subsidiary as a Restricted Subsidiary shall constitute the making, incurrence or granting, as applicable, at the time of designation of any then-existing Investment, Indebtedness or Lien of such Restricted Subsidiary, as applicable;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upon a re-designation of any Unrestricted Subsidiary as a Restricted Subsidiary, the Borrower shall be deemed to continue to have an Investment in the resulting Restricted Subsidiary in an amount (if positive) equal to (a) the Borrower’s Investment in such Restricted Subsidiary at the time of such re-designation, less (b) the portion of the fair market value of the net assets of such Restricted Subsidiary attributable to the Borrower’s equity therein at the time of such re-designation. Designations of and Investments in Unrestricted Subsidiaries shall only be permitted by utilizing the JVs/Unrestricted Subsidiaries Investment Basket (and no other baskets, including by means of refreshment, redesignation or reclassification, may be used for designations of and Investments in Unrestricted Subsidiaries at any time);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upon the redesignation of any Unrestricted Subsidiary as a Restricted Subsidiary, the capacity under the JVs/Unrestricted Subsidiaries Investment Basket shall increase by an amount equal to the fair market value of the Investments of the Borrower and its Restricted Subsidiaries made using the JVs/Unrestricted Subsidiaries Investment Basket in such Unrestricted Subsidiary. Notwithstanding anything set forth in this Agreement to the contrary, (A) the Borrower and its Restricted Subsidiaries shall not be permitted to contribute, dispose of or otherwise transfer legal title to, or license on an exclusive basis, any Material Intellectual Property or other assets that are material to the business of the Borrower and its Restricted Subsidiaries (taken as a whole) to any Unrestricted Subsidiary and (B) the Borrower shall not be permitted to designate any Restricted Subsidiary that owns or exclusively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licenses (or owns or controls the Equity Interests of any Person that owns or exclusively licenses) any Material Intellectual Property or other assets that are material to the business of the Borrower and its Restricted Subsidiaries (taken as a whole) as an Unrestricted Subsidiary (whether upon initial designation or subsequent Investment);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 foregoing shall not prevent any Unrestricted Subsidiary from developing, acquiring, licensing or sublicensing (other than acquiring or exclusively licensing from the Borrower and the Restricted Subsidiaries) any Material Intellectual Property for use in the business of such Unrestricted Subsidiary.</w:t>
      </w:r>
    </w:p>
    <w:p>
      <w:pPr>
        <w:pStyle w:val="Heading2"/>
        <w:bidi w:val="0"/>
        <w:spacing w:before="0" w:after="240"/>
        <w:jc w:val="both"/>
        <w:rPr>
          <w:rFonts w:ascii="Times New Roman" w:hAnsi="Times New Roman"/>
          <w:sz w:val="20"/>
        </w:rPr>
      </w:pPr>
      <w:r>
        <w:rPr>
          <w:rFonts w:ascii="Times New Roman" w:hAnsi="Times New Roman"/>
          <w:b w:val="false"/>
          <w:caps/>
          <w:color w:val="000000"/>
          <w:sz w:val="22"/>
        </w:rPr>
        <w:t xml:space="preserve">Section 5.13 </w:t>
      </w:r>
      <w:r>
        <w:rPr>
          <w:rFonts w:ascii="Times New Roman" w:hAnsi="Times New Roman"/>
          <w:b w:val="false"/>
          <w:color w:val="000000"/>
          <w:sz w:val="22"/>
          <w:u w:val="single"/>
        </w:rPr>
        <w:t>Post-Closing Requirements</w:t>
      </w:r>
      <w:r>
        <w:rPr>
          <w:rFonts w:ascii="Times New Roman" w:hAnsi="Times New Roman"/>
          <w:b w:val="false"/>
          <w:color w:val="000000"/>
          <w:sz w:val="22"/>
        </w:rPr>
        <w:t xml:space="preserve">. The Borrower will, and will cause each of its Restricted Subsidiaries to, take each of the actions set forth on </w:t>
      </w:r>
      <w:r>
        <w:rPr>
          <w:rFonts w:ascii="Times New Roman" w:hAnsi="Times New Roman"/>
          <w:b w:val="false"/>
          <w:color w:val="000000"/>
          <w:sz w:val="22"/>
          <w:u w:val="single"/>
        </w:rPr>
        <w:t>Schedule 5.13</w:t>
      </w:r>
      <w:r>
        <w:rPr>
          <w:rFonts w:ascii="Times New Roman" w:hAnsi="Times New Roman"/>
          <w:color w:val="000000"/>
          <w:sz w:val="20"/>
        </w:rPr>
        <w:t xml:space="preserve"> </w:t>
      </w:r>
      <w:r>
        <w:rPr>
          <w:rFonts w:ascii="Times New Roman" w:hAnsi="Times New Roman"/>
          <w:b w:val="false"/>
          <w:color w:val="000000"/>
          <w:sz w:val="22"/>
        </w:rPr>
        <w:t>within the time period prescribed therefor on such schedule (as such time period may be extended by the Administrative Agent).</w:t>
      </w:r>
    </w:p>
    <w:p>
      <w:pPr>
        <w:pStyle w:val="Heading1"/>
        <w:bidi w:val="0"/>
        <w:spacing w:before="0" w:after="240"/>
        <w:jc w:val="center"/>
        <w:rPr>
          <w:rFonts w:ascii="Times New Roman" w:hAnsi="Times New Roman"/>
          <w:sz w:val="20"/>
        </w:rPr>
      </w:pPr>
      <w:bookmarkStart w:id="29" w:name="article_vi"/>
      <w:bookmarkEnd w:id="29"/>
      <w:r>
        <w:rPr>
          <w:rFonts w:ascii="Times New Roman" w:hAnsi="Times New Roman"/>
          <w:b w:val="false"/>
          <w:caps/>
          <w:color w:val="000000"/>
          <w:sz w:val="22"/>
          <w:u w:val="single"/>
        </w:rPr>
        <w:t>Article VI</w:t>
      </w:r>
      <w:r>
        <w:rPr>
          <w:rFonts w:ascii="Times New Roman" w:hAnsi="Times New Roman"/>
          <w:b w:val="false"/>
          <w:color w:val="000000"/>
          <w:sz w:val="22"/>
          <w:u w:val="single"/>
        </w:rPr>
        <w:br/>
        <w:br/>
        <w:t>Negative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Until the Commitments have expired or terminated and the principal of and interest on each Loan and all fees payable hereunder have been paid in full (other than Obligations expressly stated to survive such payment and termination) and all Letters of Credit have expired or terminated, in each case, without any pending draw, or all such Letters of Credit shall have been cash collateralized to the satisfaction of the Issuing Bank and the Administrative Agent, and all LC Disbursements shall have been reimbursed, the Borrower covenants and agrees with the Lenders that: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6.01 </w:t>
      </w:r>
      <w:r>
        <w:rPr>
          <w:rFonts w:ascii="Times New Roman" w:hAnsi="Times New Roman"/>
          <w:b w:val="false"/>
          <w:color w:val="000000"/>
          <w:sz w:val="22"/>
          <w:u w:val="single"/>
        </w:rPr>
        <w:t>Indebtedness</w:t>
      </w:r>
      <w:r>
        <w:rPr>
          <w:rFonts w:ascii="Times New Roman" w:hAnsi="Times New Roman"/>
          <w:b w:val="false"/>
          <w:color w:val="000000"/>
          <w:sz w:val="22"/>
        </w:rPr>
        <w:t>. The Borrower will not, and will not permit any Restricted Subsidiary to, create, incur, assume or permit to exist any Indebtedness, except: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Secured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Indebtedness existing on the date hereof and, to the extent in an outstanding individual principal amount in excess of $1,000,000, set forth in </w:t>
      </w:r>
      <w:r>
        <w:rPr>
          <w:rFonts w:ascii="Times New Roman" w:hAnsi="Times New Roman"/>
          <w:color w:val="000000"/>
          <w:sz w:val="22"/>
          <w:u w:val="single"/>
        </w:rPr>
        <w:t>Schedule 6.01</w:t>
      </w:r>
      <w:r>
        <w:rPr>
          <w:rFonts w:ascii="Times New Roman" w:hAnsi="Times New Roman"/>
          <w:color w:val="000000"/>
          <w:sz w:val="22"/>
        </w:rPr>
        <w:t>, and any Permitted Refinancing Indebtedness in respect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to the extent permitted by </w:t>
      </w:r>
      <w:r>
        <w:rPr>
          <w:rFonts w:ascii="Times New Roman" w:hAnsi="Times New Roman"/>
          <w:color w:val="000000"/>
          <w:sz w:val="22"/>
          <w:u w:val="single"/>
        </w:rPr>
        <w:t>Section 6.04</w:t>
      </w:r>
      <w:r>
        <w:rPr>
          <w:rFonts w:ascii="Times New Roman" w:hAnsi="Times New Roman"/>
          <w:color w:val="000000"/>
          <w:sz w:val="22"/>
        </w:rPr>
        <w:t>, Indebtedness of the Borrower to any Restricted Subsidiary and of any Restricted Subsidiary to the Borrower or any other Restricted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Guarantees by the Borrower of Indebtedness of any Restricted Subsidiary and by any Restricted Subsidiary of Indebtedness of the Borrower or any other Restricted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the Indebtedness so Guaranteed is permitted by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and (ii) to the extent the Indebtedness so guaranteed is subordinated to the Obligations, Guarantees pursuant to this clause (d) shall be subordinated to the Obligations on the same terms as the Indebtedness so Guaranteed is subordinated to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Indebtedness of the Borrower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Indebtedness is incurred prior to or within one hundred eighty (180) days after such acquisition or the completion of such construction or improvement and (ii) the aggregate principal amount of Indebtedness permitted by this clause (e) shall not exceed, at any time outstanding, the greater of (A) $35,000,000 and (B) 20% of LTM EBITDA (and any Permitted Refinancing Indebtedness in respect thereof);</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Indebtedness of any Person that becomes a Restricted Subsidiary after the date hereof; </w:t>
      </w:r>
      <w:r>
        <w:rPr>
          <w:rFonts w:ascii="Times New Roman" w:hAnsi="Times New Roman"/>
          <w:color w:val="000000"/>
          <w:sz w:val="22"/>
          <w:u w:val="single"/>
        </w:rPr>
        <w:t>provided</w:t>
      </w:r>
      <w:r>
        <w:rPr>
          <w:rFonts w:ascii="Times New Roman" w:hAnsi="Times New Roman"/>
          <w:color w:val="000000"/>
          <w:sz w:val="22"/>
        </w:rPr>
        <w:t>, that (i) if such Indebtedness is secured, such Indebtedness (A) exists at the time such Person becomes a Restricted Subsidiary and is not created in contemplation of or in connection with such Person becoming a Restricted Subsidiary, (B) remains Indebtedness of such acquired Restricted Subsidiary and not of any other Restricted Subsidiary, and (C) does not exceed, at any time outstanding, the greater of (x) $35,000,000 and (y) 20% of LTM EBITDA, and (ii) if such Indebtedness is unsecured, such Indebtedness (A) exists at the time such Person becomes a Restricted Subsidiary and is not created in contemplation of or in connection with such Person becoming a Restricted Subsidiary, (B) no Default or Event of Default shall have occurred and be continuing at the time of incurrence thereof, (C) the Borrower would be in compliance with the financial covenant set forth in Section 6.10(a) (and, in the case such Person becomes a Restricted Subsidiary pursuant to a Material Acquisition, after giving effect to the Acquisition Holiday Period, to the extent applicable) calculated on a pro forma basis, and (D) does not exceed, at any time outstanding, the greater of (A) $35,000,000 and (B) 20% of LTM EBITDA;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of the Borrower or any Restricted Subsidiary as an account party in respect of trade letters of credit and bank guarantees issued on account of trade obligations, in each case,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customer advances or deposits or other endorsements for collection, deposit or negotiation and warranties of products or services, in each case received or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unfunded pension fund and other employee benefit plan obligations and liabilities to the extent that the unfunded amounts would not otherwise cause an Event of Default under Section 7.01(l);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Indebtedness representing deferred compensation to employees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indemnification obligations, earnout or similar obligations incurred or assumed in connection with an Acquisition or disposition or other acquisition of assets permitted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Indebtedness of the Borrower or any of its Restricted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to the extent constituting Indebtedness, judgments or awards under circumstances not giving rise to an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Indebtedness in respect of obligations that are being contested in accordance with Section 5.04;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Indebtedness consisting of (i) deferred payments or financing of insurance premiums incurred in the ordinary course of business of the Borrower or any of its Restricted Subsidiaries and (ii) take or pay obligations contained in any supply agreement entered into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Indebtedness in respect of workers’ compensation claims, payment obligations in connection with health or other types of social security benefits, unemployment or other insurance obligations, reclamation and statutory obligations, severance, pension and health and welfare retirement benefits or the equivalent to current and former employees of the Borrower and its Restricted Subsidiaries, in each case incurred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other Indebtedness of the Borrower or any Restricted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aggregate principal amount of Indebtedness permitted by this clause (r) shall not exceed, at any time outstanding, the greater of (A) $35,000,000 and (B) 20% of LTM EBITDA;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Incremental Equivalent Debt;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 Indebtedness of any Restricted Subsidiary that is not a Loan Party (including any Foreign Subsidiary that is not a Loan Party);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aggregate principal amount of Indebtedness permitted by this clause (t) shall not exceed, together with the aggregate amount of Indebtedness of Restricted Subsidiaries that are not Loan Parties incurred in reliance on Section 6.01(v), an amount equal to the greater of (A) $35,000,000 and (B) 20% of LTM EBITDA at any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unsecured Indebtedness of the Borrower in an aggregate principal amount not to exceed the amount of net cash proceeds received by the Borrower after the Effective Date from the issuance of Qualified Equity Interests of the Borrower to the extent Not Otherwise Applied;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other unsecured Indebtedness of the Borrower and its Restricted Subsidiaries;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at the time of the incurrence or assumption of any such Indebtedness and immediately after giving effect thereto, (i) no Event of Default shall have occurred and be continuing or would result therefrom and (ii) the Borrower would be in compliance with the financial covenant set forth in Section 6.10(a) (after giving effect to the Acquisition Holiday Period if such Indebtedness is incurred to finance a Material Acquisition, to the extent applicable) calculated on a pro forma basis at the time of incurrence of such unsecured Indebtedness and after giving effect thereto, (iii) such Indebtedness shall have no amortization and the final maturity date of such Indebtedness shall be no earlier than 180 days after the latest Maturity Date hereunder as of the time of such incurrence, and (iv) either (A) the terms of such Indebtedness shall not provide for any scheduled repayment, mandatory redemption or repurchase, sinking fund obligations or other payment (other than interest) prior to the date that is 180 days after the latest Maturity Date hereunder as of the time of such incurrence, other than customary offers to purchase upon a change of control, asset sale or casualty or condemnation event and customary acceleration rights upon an event of default or (ii) such Indebtedness is Permitted Convertible Notes;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the aggregate principal amount of Indebtedness permitted by this clause (v) incurred by Restricted Subsidiaries that are not Loan Parties shall not exceed, together with the aggregate amount of Indebtedness incurred in reliance on Section 6.01(t), an amount equal to the greater of (A) $35,000,000 and (B) 20% of LTM EBITDA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 Indebtedness (contingent or otherwise) (i) owing to sureties arising from surety bonds issued on behalf of the Borrower or any of its Restricted Subsidiaries as support for, among other things, their contracts with customers, whether such Indebtedness is owing directly or indirectly by the Borrower or any such Restricted Subsidiary, or any other Indebtedness in respect of letters of credit, banker’s acceptances, or similar arrangements (which, for the avoidance of doubt, do not need to be in the ordinary course of business) and (ii) constituting reimbursement obligations in respect of customs and appeal bonds, performance bonds and other obligations of a like nature incurred in the ordinary course of business; </w:t>
      </w:r>
      <w:r>
        <w:rPr>
          <w:rFonts w:ascii="Times New Roman" w:hAnsi="Times New Roman"/>
          <w:color w:val="000000"/>
          <w:sz w:val="22"/>
          <w:u w:val="single"/>
        </w:rPr>
        <w:t>provided</w:t>
      </w:r>
      <w:r>
        <w:rPr>
          <w:rFonts w:ascii="Times New Roman" w:hAnsi="Times New Roman"/>
          <w:color w:val="000000"/>
          <w:sz w:val="22"/>
        </w:rPr>
        <w:t>, that the aggregate principal amount of Indebtedness permitted by this clause (w) shall not exceed $30,000,000 at any time outstanding;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 unsecured Subordinated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(z) obligations (contingent or otherwise) of the Borrower and its Restricted Subsidiaries existing or arising under any Swap Agreement; </w:t>
      </w:r>
      <w:r>
        <w:rPr>
          <w:rFonts w:ascii="Times New Roman" w:hAnsi="Times New Roman"/>
          <w:color w:val="000000"/>
          <w:sz w:val="22"/>
          <w:u w:val="single"/>
        </w:rPr>
        <w:t>provided</w:t>
      </w:r>
      <w:r>
        <w:rPr>
          <w:rFonts w:ascii="Times New Roman" w:hAnsi="Times New Roman"/>
          <w:color w:val="000000"/>
          <w:sz w:val="22"/>
        </w:rPr>
        <w:t>, that such Swap Agreements are entered into by such Person to hedge or mitigate risks to which such Person has actual or anticipated exposure, to effectively cap, collar, or exchange interest rates with respect to any interest-bearing liability or investment of such Person, and not for purposes of speculation;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 Indebtedness in respect of any agreement or arrangement to provide cash management services (including merchant services, direct deposit payroll, business credit cards and check cashing services), in each case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the extent that the creation, incurrence, or assumption of any Indebtedness could be attributable to more than one clause of this </w:t>
      </w:r>
      <w:r>
        <w:rPr>
          <w:rFonts w:ascii="Times New Roman" w:hAnsi="Times New Roman"/>
          <w:color w:val="000000"/>
          <w:sz w:val="22"/>
          <w:u w:val="single"/>
        </w:rPr>
        <w:t>Section 6.01</w:t>
      </w:r>
      <w:r>
        <w:rPr>
          <w:rFonts w:ascii="Times New Roman" w:hAnsi="Times New Roman"/>
          <w:color w:val="000000"/>
          <w:sz w:val="22"/>
        </w:rPr>
        <w:t xml:space="preserve">, the Borrower may at any time, and from time to time, allocate (and re-allocate) such Indebtedness to any one or more of such subsections and in no event shall the same portion of Indebtedness be deemed to utilize or be attributable to more than one item; </w:t>
      </w:r>
      <w:r>
        <w:rPr>
          <w:rFonts w:ascii="Times New Roman" w:hAnsi="Times New Roman"/>
          <w:color w:val="000000"/>
          <w:sz w:val="22"/>
          <w:u w:val="single"/>
        </w:rPr>
        <w:t>provided</w:t>
      </w:r>
      <w:r>
        <w:rPr>
          <w:rFonts w:ascii="Times New Roman" w:hAnsi="Times New Roman"/>
          <w:color w:val="000000"/>
          <w:sz w:val="22"/>
        </w:rPr>
        <w:t xml:space="preserve">, that all Indebtedness created pursuant to the Loan Documents shall be deemed to have been incurred in reliance on </w:t>
      </w:r>
      <w:r>
        <w:rPr>
          <w:rFonts w:ascii="Times New Roman" w:hAnsi="Times New Roman"/>
          <w:color w:val="000000"/>
          <w:sz w:val="22"/>
          <w:u w:val="single"/>
        </w:rPr>
        <w:t>Section 6.01(a)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the Dollar-denominated restrictions in any subsection 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 xml:space="preserve">on the incurrence of Indebtedness, the Dollar-equivalent principal amount of Indebtedness denominated in a foreign currency shall be calculated based on the relevant currency exchange rate in effect on the date on which such Indebtedness was incurred in the case of term Indebtedness, or first committed, in the case of revolving credit Indebtedness; provided that if such Indebtedness is Permitted Refinancing Indebtedness incurred to modify, refinance, refund, renew or extend other Indebtedness denominated in a foreign currency, and such modification, refinancing, refunding, renewal or extension would cause the applicable Dollar-denominated restriction to be exceeded if calculated at the relevant currency exchange rate in effect on the date of such modification, refinancing, refunding, renewal or extension, such Dollar-denominated restriction shall be deemed not to have been exceeded so long as such Permitted Refinancing Indebtedness is otherwise permitted by the terms of this </w:t>
      </w:r>
      <w:r>
        <w:rPr>
          <w:rFonts w:ascii="Times New Roman" w:hAnsi="Times New Roman"/>
          <w:color w:val="000000"/>
          <w:sz w:val="22"/>
          <w:u w:val="single"/>
        </w:rPr>
        <w:t>Section 6.01</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6.02 </w:t>
      </w:r>
      <w:r>
        <w:rPr>
          <w:rFonts w:ascii="Times New Roman" w:hAnsi="Times New Roman"/>
          <w:b w:val="false"/>
          <w:color w:val="000000"/>
          <w:sz w:val="22"/>
          <w:u w:val="single"/>
        </w:rPr>
        <w:t>Liens</w:t>
      </w:r>
      <w:r>
        <w:rPr>
          <w:rFonts w:ascii="Times New Roman" w:hAnsi="Times New Roman"/>
          <w:b w:val="false"/>
          <w:color w:val="000000"/>
          <w:sz w:val="22"/>
        </w:rPr>
        <w:t>. The Borrower will not, and will not permit any Restricted Subsidiary to, create, incur, assume or permit to exist any Lien on any property or asset now owned or hereafter acquired by it,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Permitted Encumbrances and Liens created pursuant to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Lien on any property or asset of the Borrower or any Restricted Subsidiary existing on the date hereof and, to the extent securing Indebtedness with an individual principal amount in excess of $1,000,000, set forth in </w:t>
      </w:r>
      <w:r>
        <w:rPr>
          <w:rFonts w:ascii="Times New Roman" w:hAnsi="Times New Roman"/>
          <w:color w:val="000000"/>
          <w:sz w:val="22"/>
          <w:u w:val="single"/>
        </w:rPr>
        <w:t>Schedule 6.02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Lien shall not apply to any other property or asset of the Borrower or any Restricted Subsidiary and (ii) such Lien shall secure only those obligations which it secures on the date hereof and extensions, renewals and replacements thereof permitted by Section 6.01(b);</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any Lien existing on any property or asset prior to the acquisition thereof by the Borrower or any Restricted Subsidiary or existing on any property or asset of any Person that becomes a Restricted Subsidiary after the date hereof prior to the time such Person becomes a Restricted Subsidiary, in each case, securing Indebtedness permitted under Section 6.01(f)(i);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Lien is not created in contemplation of or in connection with such acquisition or such Person becoming a Restricted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the case may be, (ii) such Lien shall not apply to any other property or assets of the Borrower or any Restricted Subsidiary and (iii) such Lien shall secure only those obligations which it secures on the date of such acquisition or the date such Person becomes a Restricted Subsidiary, as the case may be and extensions, renewals and replacements thereof to the extent the principal amount thereof is not increased except by an amount equal to a reasonable premium or other reasonable amount paid, and fees and expenses reasonably incurred, in connection with such refinancing and by an amount equal to any existing commitments unutilized thereunder;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Liens on fixed or capital assets acquired, constructed or improved by the Borrower or any Restricted Subsidiary (including the replacement, extension or renewal of any Lien upon or in the same property theretofore subject thereto or the replacement, extension, or renewal of the Indebtedness secured thereby, without increase in the amount or change in any direct or contingent obligor);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such security interests secure only Indebtedness permitted by </w:t>
      </w:r>
      <w:r>
        <w:rPr>
          <w:rFonts w:ascii="Times New Roman" w:hAnsi="Times New Roman"/>
          <w:color w:val="000000"/>
          <w:sz w:val="22"/>
          <w:u w:val="single"/>
        </w:rPr>
        <w:t>Section 6.01(e)</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2"/>
        </w:rPr>
        <w:t xml:space="preserve">, that individual financings of equipment provided by one lender of the type permitted under </w:t>
      </w:r>
      <w:r>
        <w:rPr>
          <w:rFonts w:ascii="Times New Roman" w:hAnsi="Times New Roman"/>
          <w:color w:val="000000"/>
          <w:sz w:val="22"/>
          <w:u w:val="single"/>
        </w:rPr>
        <w:t>Section 6.01(e)</w:t>
      </w:r>
      <w:r>
        <w:rPr>
          <w:rFonts w:ascii="Times New Roman" w:hAnsi="Times New Roman"/>
          <w:color w:val="000000"/>
          <w:sz w:val="20"/>
        </w:rPr>
        <w:t xml:space="preserve"> </w:t>
      </w:r>
      <w:r>
        <w:rPr>
          <w:rFonts w:ascii="Times New Roman" w:hAnsi="Times New Roman"/>
          <w:color w:val="000000"/>
          <w:sz w:val="22"/>
        </w:rPr>
        <w:t xml:space="preserve">may be cross-collateralized to other financings of equipment provided by such lender of the type permitted under </w:t>
      </w:r>
      <w:r>
        <w:rPr>
          <w:rFonts w:ascii="Times New Roman" w:hAnsi="Times New Roman"/>
          <w:color w:val="000000"/>
          <w:sz w:val="22"/>
          <w:u w:val="single"/>
        </w:rPr>
        <w:t>Section 6.01(e)</w:t>
      </w:r>
      <w:r>
        <w:rPr>
          <w:rFonts w:ascii="Times New Roman" w:hAnsi="Times New Roman"/>
          <w:color w:val="000000"/>
          <w:sz w:val="22"/>
        </w:rPr>
        <w:t>), (ii) such security interests and the Indebtedness secured thereby are incurred prior to or within one hundred eighty (180)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Borrower or any Restricted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Liens granted by a Restricted Subsidiary that is not a Loan Party in favor of the Borrower or another Loan Party in respect of Indebtedness owed by such Restricted Subsidiary to the Borrower or such other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Liens securing Indebtedness permitted hereunder to finance insurance premiums solely to the extent of such premiums;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Liens on any cash earnest money deposits made by the Borrower or any of its Restricted Subsidiaries in connection with any Acquisition permitted by this Agreement, including, without limitation, in connection with any letter of intent or purchase agreement relating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in connection with the sale or transfer of any assets in a transaction permitted under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6.09</w:t>
      </w:r>
      <w:r>
        <w:rPr>
          <w:rFonts w:ascii="Times New Roman" w:hAnsi="Times New Roman"/>
          <w:color w:val="000000"/>
          <w:sz w:val="22"/>
        </w:rPr>
        <w:t>, customary rights and restrictions contained in agreements relating to such sale or transfer pending the completion thereof to the extent such rights and restrictions apply only to the assets subject to such sale or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Liens in the nature of the right of setoff in favor of counterparties to contractual agreements with the Loan Parties (i) in the ordinary course of business or (ii) otherwise permitted hereunder other than in connection with Indebtedness (other than debt for borrowed money);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to the extent constituting a Lien, Liens with respect to repurchase obligations of the type described in clause (d) of the definition of “Cash Equivalent Investments”;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pStyle w:val="TextBody"/>
        <w:bidi w:val="0"/>
        <w:spacing w:before="0" w:after="240"/>
        <w:jc w:val="both"/>
        <w:rPr>
          <w:rFonts w:ascii="Times New Roman" w:hAnsi="Times New Roman"/>
          <w:sz w:val="20"/>
        </w:rPr>
      </w:pPr>
      <w:r>
        <w:rPr>
          <w:rFonts w:ascii="Times New Roman" w:hAnsi="Times New Roman"/>
          <w:color w:val="000000"/>
          <w:sz w:val="22"/>
        </w:rPr>
        <w:t>(l) Liens of sellers of goods to any Loan Party and any of their respective Restricted Subsidiaries arising under Article II of the UCC or similar provisions of applicable law in the ordinary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course of business, covering only the goods sold and securing only the unpaid purchase price for such goods and related expenses;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any Lien on any property or asset of the Borrower or any Restricted Subsidiary to the extent securing Indebtedness permitted by </w:t>
      </w:r>
      <w:r>
        <w:rPr>
          <w:rFonts w:ascii="Times New Roman" w:hAnsi="Times New Roman"/>
          <w:color w:val="000000"/>
          <w:sz w:val="22"/>
          <w:u w:val="single"/>
        </w:rPr>
        <w:t>Section 6.01(r)</w:t>
      </w:r>
      <w:r>
        <w:rPr>
          <w:rFonts w:ascii="Times New Roman" w:hAnsi="Times New Roman"/>
          <w:color w:val="000000"/>
          <w:sz w:val="20"/>
        </w:rPr>
        <w:t xml:space="preserve"> </w:t>
      </w:r>
      <w:r>
        <w:rPr>
          <w:rFonts w:ascii="Times New Roman" w:hAnsi="Times New Roman"/>
          <w:color w:val="000000"/>
          <w:sz w:val="22"/>
        </w:rPr>
        <w:t>in an aggregate amount not to exceed, at any time outstanding, the greater of (A) $35,000,000 and (B) 20% of LTM EBITDA;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 Liens granted by such Person under workmen’s compensation laws, health, disability or unemployment insurance laws, other employee benefit legislation, unemployment insurance legislation and similar legislation, or good faith deposits in connection with bids, tenders, contracts (other than for the payment of Indebtedness), leases or other obligations of a like nature to which such Person is a party, or Liens granted to secure public or statutory obligations of such Person or deposits of cash or U.S. government bonds to secure surety, stay, customs, performance or appeal bonds to which such Person is a party, or deposits as security for the payment of rent or deposits made to secure obligations arising from contractual or warranty refunds or requirements, in each case, incurred in the ordinary course of business, and (ii) Liens securing letters of credit or bankers acceptances issued, and letters of credit or bank guaranties provided to support payment of the items in the foregoing clause (n)(i);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securing Indebtedness permitted by (i) Section 6.01(g) or Section 6.01(w), so long as such Liens are limited to cash, Cash Equivalent Investments, documents, or other property relating to the applicable letters of credit, bank guarantees, bankers’ acceptances, surety bonds or similar arrangements, and Liens securing Secured Swap Obligations and (ii) to the extent secured by the Collateral and subject to an intercreditor entered into in compliance with clause (h) of the definition of “Incremental Equivalent Debt”, Section 6.01(s);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Liens on accounts receivable (whether now existing or arising in the future) of the Borrower or any of its Restricted Subsidiaries that are, or are in the process of becoming, subject to a factoring arrangement permitted under Section 6.01, and any assets related thereto including all collateral securing such accounts receivable, all contracts and all guarantees or other payment support obligations (including letters of credit, promissory notes, or trade credit insurance) in respect of such accounts receivable, proceeds of such accounts receivable, and other assets which are customarily transferred or in respect of which security interests are customarily granted in connection with non-recourse factoring transactions involving accounts receivable.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6.03 </w:t>
      </w:r>
      <w:r>
        <w:rPr>
          <w:rFonts w:ascii="Times New Roman" w:hAnsi="Times New Roman"/>
          <w:b w:val="false"/>
          <w:color w:val="000000"/>
          <w:sz w:val="22"/>
          <w:u w:val="single"/>
        </w:rPr>
        <w:t>Fundamental Changes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w:t>
      </w:r>
      <w:r>
        <w:rPr>
          <w:rFonts w:ascii="Times New Roman" w:hAnsi="Times New Roman"/>
          <w:color w:val="000000"/>
          <w:sz w:val="22"/>
          <w:u w:val="single"/>
        </w:rPr>
        <w:t>Section 6.03(b)</w:t>
      </w:r>
      <w:r>
        <w:rPr>
          <w:rFonts w:ascii="Times New Roman" w:hAnsi="Times New Roman"/>
          <w:color w:val="000000"/>
          <w:sz w:val="22"/>
        </w:rPr>
        <w:t>, the Borrower will not, and will not permit any Restricted Subsidiary to, merge into or consolidate with any other Person, or permit any other Person to merge into or consolidate with it, or Dispose of all or substantially all of its assets, or liquidate or dissolve, except that, (i) any Restricted Subsidiary may merge into the Borrower in a transaction in which the Borrower is the surviving entity, (ii) any Restricted Subsidiary that is not a Subsidiary Guarantor may merge into any Subsidiary Guarantor in a transaction in which the Subsidiary Guarantor is the surviving entity or if the surviving entity is not a Subsidiary Guarantor, the surviving entity has been joined as a Subsidiary Guarantor in accordance with and to the extent required by Section 5.10, (iii) any Subsidiary Guarantor may merge into any other Subsidiary Guarantor, (iv) any Restricted Subsidiary that is not a Subsidiary Guarantor may merge into any other Restricted Subsidiary that is not a Subsidiary Guarantor, (v) any Subsidiary Guarantor may Dispose of its assets to the Borrower or to another Subsidiary Guarantor, (vi) any Restricted Subsidiary that is not a Subsidiary Guarantor may Dispose of its assets (including Equity Interests of its Subsidiaries) to the Borrower or to another Restricted Subsidiary, (vii) any Restricted Subsidiary that is not a Subsidiary Guarantor may liquidate, divide or dissolve if the Borrower determines in good faith that such liquidation, division or dissolution is in the best interests of the Borrower and is not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materially disadvantageous to the Lenders, (viii) any Person may merge into the Borrower or any Restricted Subsidiary in connection with (and solely for purposes of consummating) an Acquisition (to the extent otherwise permitted by this Agreement) where the Borrower or such Restricted Subsidiary is the surviving entity and (ix) any Investment permitted by Section 6.04 may be structured as a merger, consolidation, or amalgamation; </w:t>
      </w:r>
      <w:r>
        <w:rPr>
          <w:rFonts w:ascii="Times New Roman" w:hAnsi="Times New Roman"/>
          <w:color w:val="000000"/>
          <w:sz w:val="22"/>
          <w:u w:val="single"/>
        </w:rPr>
        <w:t>provided</w:t>
      </w:r>
      <w:r>
        <w:rPr>
          <w:rFonts w:ascii="Times New Roman" w:hAnsi="Times New Roman"/>
          <w:color w:val="000000"/>
          <w:sz w:val="22"/>
        </w:rPr>
        <w:t>, that (x) if the Borrower is the subject of such a merger, consolidation, or amalgamation, the surviving entity shall be the Borrower and (y) subject to the preceding clause (x), if a Subsidiary Guarantor is the subject of such a merger, consolidation, or amalgamation, the surviving entity shall be a Subsidiary Guarantor.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 Loan Party will, nor will it permit any Restricted Subsidiary to, consummate a Division or divisive merger as the Dividing Person, unless each Division Successor complies with the obligations set forth in </w:t>
      </w:r>
      <w:r>
        <w:rPr>
          <w:rFonts w:ascii="Times New Roman" w:hAnsi="Times New Roman"/>
          <w:color w:val="000000"/>
          <w:sz w:val="22"/>
          <w:u w:val="single"/>
        </w:rPr>
        <w:t>Sections 5.09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5.10</w:t>
      </w:r>
      <w:r>
        <w:rPr>
          <w:rFonts w:ascii="Times New Roman" w:hAnsi="Times New Roman"/>
          <w:color w:val="000000"/>
          <w:sz w:val="22"/>
        </w:rPr>
        <w:t>, and all applicable further assurances obligations set forth in the Loan Documents, and becomes a Loan Party under this Agreement and the other Loan Documents, in each case to the extent required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will not, and will not permit any of its Restricted Subsidiaries to, engage to any material extent in any business other than businesses substantially of the type conducted by the Borrower and its Restricted Subsidiaries on the date of execution of this Agreement and businesses reasonably related, complementary, ancillary, or incidental thereto.</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6.04 </w:t>
      </w:r>
      <w:r>
        <w:rPr>
          <w:rFonts w:ascii="Times New Roman" w:hAnsi="Times New Roman"/>
          <w:b w:val="false"/>
          <w:color w:val="000000"/>
          <w:sz w:val="22"/>
          <w:u w:val="single"/>
        </w:rPr>
        <w:t>Investments, Loans, Advances, Guarantees and Acquisitions</w:t>
      </w:r>
      <w:r>
        <w:rPr>
          <w:rFonts w:ascii="Times New Roman" w:hAnsi="Times New Roman"/>
          <w:b w:val="false"/>
          <w:color w:val="000000"/>
          <w:sz w:val="22"/>
        </w:rPr>
        <w:t>. The Borrower will not, and will not permit any of its Restricted Subsidiaries to, purchase, hold or acquire (including pursuant to any merger with any Person that was not a wholly-owned Restricted Subsidiary prior to such merger) any Equity Interests, evidences of Indebtedness or other Equity Interests, make or permit to exist any loans or advances to, Guarantee any obligations of, or make or permit to exist any other Investment in, any other Person, or purchase or otherwise acquire (in one transaction or a series of transactions) any Person or all or substantially all of the assets of any other Person or any business or division of any other Person (any such transaction described in the foregoing, an “</w:t>
      </w:r>
      <w:r>
        <w:rPr>
          <w:rFonts w:ascii="Times New Roman" w:hAnsi="Times New Roman"/>
          <w:i/>
          <w:color w:val="000000"/>
          <w:sz w:val="22"/>
        </w:rPr>
        <w:t>Investment</w:t>
      </w:r>
      <w:r>
        <w:rPr>
          <w:rFonts w:ascii="Times New Roman" w:hAnsi="Times New Roman"/>
          <w:color w:val="000000"/>
          <w:sz w:val="20"/>
        </w:rPr>
        <w:t>”</w:t>
      </w:r>
      <w:r>
        <w:rPr>
          <w:rFonts w:ascii="Times New Roman" w:hAnsi="Times New Roman"/>
          <w:b w:val="false"/>
          <w:color w:val="000000"/>
          <w:sz w:val="22"/>
        </w:rPr>
        <w:t>), except: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Investments existing on the date hereof and, for any such Investment with an individual amount in excess of $1,000,000, set forth in </w:t>
      </w:r>
      <w:r>
        <w:rPr>
          <w:rFonts w:ascii="Times New Roman" w:hAnsi="Times New Roman"/>
          <w:color w:val="000000"/>
          <w:sz w:val="22"/>
          <w:u w:val="single"/>
        </w:rPr>
        <w:t>Schedule 6.04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Cash Equivalent Investments;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 Investments by the Loan Parties in the capital stock of their respective Restricted Subsidiaries that are also Loan Parties, (ii) Investments by Restricted Subsidiaries that are not Loan Parties in the capital stock of their respective Restricted Subsidiaries, and (iii) to the extent existing on the date hereof and set forth on </w:t>
      </w:r>
      <w:r>
        <w:rPr>
          <w:rFonts w:ascii="Times New Roman" w:hAnsi="Times New Roman"/>
          <w:color w:val="000000"/>
          <w:sz w:val="22"/>
          <w:u w:val="single"/>
        </w:rPr>
        <w:t>Schedule 6.04</w:t>
      </w:r>
      <w:r>
        <w:rPr>
          <w:rFonts w:ascii="Times New Roman" w:hAnsi="Times New Roman"/>
          <w:color w:val="000000"/>
          <w:sz w:val="22"/>
        </w:rPr>
        <w:t>, Investments by the Loan Parties in the capital stock of their respective Restricted Subsidiaries that are not Loan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loans or advances made by (i) any Loan Party to any other Loan Party and (ii) any Restricted Subsidiary that is not a Loan Party to the Borrower or any other Restricted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Investments by the Loan Parties in the capital stock of their respective Restricted Subsidiaries that are not Loan Parties, and unsecured loans or advances or Guarantees made by the Loan Parties to or for the benefit of Restricted Subsidiaries that are not Loan Parties, in an aggregate amount for all such Non-Loan Party Investments made pursuant to this Section 6.04(e), together with all Non-Loan Party Investments made pursuant to Sections 6.04(i) and 6.04(m), not to exceed at any time outstanding the greater of (A) $35,000,000 and (B) 20% of LTM EBITDA;</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Guarantees constituting Indebtedness permitted by Section 6.01(d);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Guarantee by a Loan Party of Indebtedness of a Restricted Subsidiary that is not a Loan Party shall be subject to the limitations set forth in Section 6.04(e);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loans or advances made by the Borrower or any Restricted Subsidiary to its directors, officers or employees in the ordinary course of business, in an aggregate amount for all such loans and advances not to exceed $2,000,000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 xml:space="preserve">(h) </w:t>
      </w:r>
      <w:r>
        <w:rPr>
          <w:rFonts w:ascii="Times New Roman" w:hAnsi="Times New Roman"/>
          <w:color w:val="000000"/>
          <w:sz w:val="22"/>
        </w:rPr>
        <w:t>Investments in and obligations under Permitted Call Spread Swap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Permitted Acquisitions;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[reserved];</w:t>
      </w:r>
    </w:p>
    <w:p>
      <w:pPr>
        <w:pStyle w:val="TextBody"/>
        <w:bidi w:val="0"/>
        <w:spacing w:before="0" w:after="240"/>
        <w:jc w:val="both"/>
        <w:rPr>
          <w:rFonts w:ascii="Times New Roman" w:hAnsi="Times New Roman"/>
          <w:sz w:val="20"/>
        </w:rPr>
      </w:pPr>
      <w:r>
        <w:rPr>
          <w:rFonts w:ascii="Times New Roman" w:hAnsi="Times New Roman"/>
          <w:color w:val="000000"/>
          <w:sz w:val="22"/>
        </w:rPr>
        <w:t>(k) Investments in joint ventures, strategic alliances, corporate collaborations, or other minority interests in a business or line of business permitted with respect to the Loan Parties and its Restricted Subsidiaries and in Unrestricted Subsidiaries, in an aggregate amount for all such Investments made pursuant to this clause (k) not to exceed, at any time outstanding, the greater of (A) $26,250,000 and (B) 15% of LTM EBITDA (this clause (k), the “</w:t>
      </w:r>
      <w:r>
        <w:rPr>
          <w:rFonts w:ascii="Times New Roman" w:hAnsi="Times New Roman"/>
          <w:b/>
          <w:i/>
          <w:color w:val="000000"/>
          <w:sz w:val="22"/>
        </w:rPr>
        <w:t>JVs/Unrestricted Subsidiaries Investments Basket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 extensions of trade credit in the ordinary course of business, and (ii) financing for customers in the ordinary course of business, the aggregate amount of all such customer financing (except to the extent consisting of leases (including capital leases) and subscriptions for products and services provided to customers in the ordinary course of business) not to exceed $25,000,000 at any one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Investments without limit, so long as (i) no Event of Default shall have occurred and be continuing or would result therefrom and (ii) at the time of making each such Investment and immediately after giving effect thereto, the Borrower’s Consolidated Total Net Leverage Ratio calculated on a </w:t>
      </w:r>
      <w:r>
        <w:rPr>
          <w:rFonts w:ascii="Times New Roman" w:hAnsi="Times New Roman"/>
          <w:i/>
          <w:color w:val="000000"/>
          <w:sz w:val="22"/>
        </w:rPr>
        <w:t xml:space="preserve">pro forma </w:t>
      </w:r>
      <w:r>
        <w:rPr>
          <w:rFonts w:ascii="Times New Roman" w:hAnsi="Times New Roman"/>
          <w:color w:val="000000"/>
          <w:sz w:val="22"/>
        </w:rPr>
        <w:t>basis does not exceed 3.00 to 1.00 (with Consolidated Total Funded Indebtedness measured as of the date of each such Investment and Consolidated EBITDA measured for the Reference Period then most recently ended as provided in Section 1.11);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Investments in the ordinary course of business consisting of endorsements of negotiable instruments for collection or deposit;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Investments received in settlement of amounts due to the Borrower or any Restricted Subsidiary effected in the ordinary course of business or owing to the Borrower or any Restricted Subsidiary as a result of bankruptcy, insolvency, receivership, or similar proceedings involving an account debtor or upon the foreclosure or enforcement of any Lien in favor of the Borrower 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Investments held by any Person as of the date such Person is acquired in connection with a Permitted Acquisition; </w:t>
      </w:r>
      <w:r>
        <w:rPr>
          <w:rFonts w:ascii="Times New Roman" w:hAnsi="Times New Roman"/>
          <w:color w:val="000000"/>
          <w:sz w:val="22"/>
          <w:u w:val="single"/>
        </w:rPr>
        <w:t>provided</w:t>
      </w:r>
      <w:r>
        <w:rPr>
          <w:rFonts w:ascii="Times New Roman" w:hAnsi="Times New Roman"/>
          <w:color w:val="000000"/>
          <w:sz w:val="22"/>
        </w:rPr>
        <w:t>, that (i) such Investments were not made, in any case, by such Person in connection with, or in contemplation of, such Permitted Acquisition, and (ii) with respect to any such Person that becomes a Restricted Subsidiary as a result of such Permitted Acquisition, such Restricted Subsidiary remains the only holder of such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deposits made to secure the performance of leases, licenses, or contracts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the licensing or contribution of intellectual property pursuant to joint marketing arrangements with other Persons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promissory notes and other non-cash consideration received in connection with Dispositions permitted by Section 6.09;</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[reserved];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in addition to the Investments otherwise expressly permitted by this Section 6.04, other Investments not to exceed, at any time outstanding, the greater of (A) $35,000,000 and (B) 20% of LTM EBITDA.</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6.05 </w:t>
      </w:r>
      <w:r>
        <w:rPr>
          <w:rFonts w:ascii="Times New Roman" w:hAnsi="Times New Roman"/>
          <w:b w:val="false"/>
          <w:color w:val="000000"/>
          <w:sz w:val="22"/>
        </w:rPr>
        <w:t>[</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6.06 </w:t>
      </w:r>
      <w:r>
        <w:rPr>
          <w:rFonts w:ascii="Times New Roman" w:hAnsi="Times New Roman"/>
          <w:b w:val="false"/>
          <w:color w:val="000000"/>
          <w:sz w:val="22"/>
          <w:u w:val="single"/>
        </w:rPr>
        <w:t>Restricted Payments</w:t>
      </w:r>
      <w:r>
        <w:rPr>
          <w:rFonts w:ascii="Times New Roman" w:hAnsi="Times New Roman"/>
          <w:b w:val="false"/>
          <w:color w:val="000000"/>
          <w:sz w:val="22"/>
        </w:rPr>
        <w:t>. The Borrower will not, and will not permit any of its Restricted Subsidiaries to, declare or make, or agree to pay or make, directly or indirectly, any Restricted Payment,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Borrower may declare and pay dividends with respect to its Equity Interests payable solely in additional shares of its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Restricted Subsidiaries may declare and pay dividends ratably with respect to their Equity Interests and may make Restricted Payments to any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Borrower may make Restricted Payments pursuant to and in accordance with stock option plans or other benefit plans for management or employees of the Borrower and its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2"/>
        </w:rPr>
        <w:t>(d) the Borrower and its Restricted Subsidiaries may purchase, redeem, or otherwise acquire Equity Interests issued by it (i) in an amount not to exceed during any calendar year, when aggregated with all such purchases, redemptions, and acquisitions undertaken pursuant to this clause (d) at any time during such calendar year, $20,000,000 (it being understood that any unused amounts in any calendar year may be carried forward to the immediately subsequent calendar year; provided that, for purposes of determining compliance with this clause (d), any amount carried over from the prior year shall be deemed utilized last); and (ii) with the proceeds received from the substantially concurrent issue of new shares of its Qualified Equity Interests to the extent Not Otherwise Applied;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the Borrower may purchase its common stock or common stock options and other equity awards with respect to common stock from present or former officers, directors or employees of the Borrower and/or any of its Restricted Subsidiaries upon the death, disability or termination of employment of such officer, director or employee or alteration of employment status or pursuant to the terms of any agreement or plan under which such common stock or equity awards were issued;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aggregate amount of payments under this clause (e) shall not exceed $15,000,000 per fiscal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so long as no Event of Default shall have occurred and be continuing or would result therefrom, the Borrower may purchase, redeem, or otherwise acquire common stock issued by it in an amount not to exceed, during any calendar year, when aggregated with all such purchases, redemptions, and acquisitions undertaken by the Borrower pursuant to this clause (f) at any time during such calendar year, $40,000,000 (it being understood that any unused amounts in any calendar year may be carried forward to the immediately subsequent calendar year; provided that, for purposes of determining compliance with this clause (f), any amount carried over from the prior year shall be deemed utilized last);</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the Borrower may declare and pay cash dividends with respect to its Equity Interests, make cash payments on account of the purchase, redemption, retirement, acquisition, cancellation or termination of its Equity Interests and make any other Restricted Payments, in each case without limit, so long as (i) no Event of Default shall have occurred and be continuing or would result therefrom and (ii) if at the time of making any such cash dividend or payment and immediately after giving effect thereto, the Borrower’s Consolidated Total Net Leverage Ratio calculated on a </w:t>
      </w:r>
      <w:r>
        <w:rPr>
          <w:rFonts w:ascii="Times New Roman" w:hAnsi="Times New Roman"/>
          <w:i/>
          <w:color w:val="000000"/>
          <w:sz w:val="22"/>
        </w:rPr>
        <w:t xml:space="preserve">pro forma </w:t>
      </w:r>
      <w:r>
        <w:rPr>
          <w:rFonts w:ascii="Times New Roman" w:hAnsi="Times New Roman"/>
          <w:color w:val="000000"/>
          <w:sz w:val="22"/>
        </w:rPr>
        <w:t>basis does not exceed 2.50 to 1.00 (with Consolidated Total Funded Indebtedness measured as of the date of such cash dividend or payment and Consolidated EBITDA measured for the Reference Period then most recently ended as provided in Section 1.11);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so long as no Event of Default shall have occurred and be continuing or would result therefrom, in addition to the Restricted Payments otherwise expressly permitted by this Section 6.06, other Restricted Payments not to exceed, during any fiscal year, the greater of (A) $26,250,000 and (B) 15% of LTM EBITDA;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Borrower and its Restricted Subsidiaries may make repurchases of Equity Interests deemed to occur upon exercise of stock options or warrants if such repurchased Equity Interests represents a portion of the exercise price of such options or warrants, and (ii) repurchases of Equity Interests deemed to occur upon the withholding of a portion of the Equity Interests granted or awarded to a current or former officer, director, employee, or consultant to pay for the taxes payable by such Person upon such grant or award (or upon vesting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and for the avoidance of doubt, (i) the conversion by holders of (including any cash payment or delivery of common stock upon conversion (as applicable)), or required payment of any principal or premium on, or required payment of any interest with respect to, any Permitted Convertible Notes, in each case, in accordance with the terms of the indenture governing such Permitted Convertible Notes, shall not constitute a Restricted Payment; provided that, to the extent the aggregate amount of cash payable upon conversion or payment of any Permitted Convertible Note (excluding any required payment of interest with respect to such Permitted Convertible Note and excluding any payment of cash in lieu of a fractional share due upon conversion thereof) that exceeds the aggregate principal amount thereof, the payment of such excess cash less the net cash proceeds, if any, received from its counterparties in connection with such conversion or payment that triggered or corresponded to an exercise or early unwind or settlement of a corresponding portion of the Permitted Call Spread Swap Agreements (including, for the avoidance of doubt, the related Warrant Transactions) relating to such Permitted Convertible Note, shall constitute a Restricted Payment notwithstanding this clause (i) to the extent such net amount is greater than zero; and (ii) any required payment with respect to, or required early unwind or settlement of, any Permitted Call Spread Swap Agreement, in each case, in accordance with the terms of the agreement governing such Permitted Call Spread Swap Agreement shall not constitute a Restricted Payment; provided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less the cash proceeds, if any, received from its counterparties, substantially concurrently with such payment, in connection with the exercise or early unwind or settlement of the Bond Hedge Transaction relating to such Warrant Transaction shall constitute a Restricted Payment notwithstanding this clause (ii) to the extent such net amount is greater than zero.</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the Borrower may repurchase, exchange or induce the conversion of Permitted Convertible Notes by delivery of shares of the Borrower’s common stock and/or a different series of Permitted Convertible Notes (which series (x) matures after, and does not require any scheduled amortization or other scheduled payments of principal prior to, the analogous date under the indenture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governing the Permitted Convertible Notes that are so repurchased, exchanged or converted and (y) has terms, conditions and covenants that are no less favorable to the Borrower than the Permitted Convertible Notes that are so repurchased, exchanged or converted (as determined by the Borrower in good faith)) (any such series of Permitted Convertible Notes, “</w:t>
      </w:r>
      <w:r>
        <w:rPr>
          <w:rFonts w:ascii="Times New Roman" w:hAnsi="Times New Roman"/>
          <w:b/>
          <w:i/>
          <w:color w:val="000000"/>
          <w:sz w:val="22"/>
        </w:rPr>
        <w:t>Refinancing Convertible Notes</w:t>
      </w:r>
      <w:r>
        <w:rPr>
          <w:rFonts w:ascii="Times New Roman" w:hAnsi="Times New Roman"/>
          <w:color w:val="000000"/>
          <w:sz w:val="20"/>
        </w:rPr>
        <w:t>”</w:t>
      </w:r>
      <w:r>
        <w:rPr>
          <w:rFonts w:ascii="Times New Roman" w:hAnsi="Times New Roman"/>
          <w:color w:val="000000"/>
          <w:sz w:val="22"/>
        </w:rPr>
        <w:t>) and/or by payment of cash (in an amount that does not exceed the proceeds received by the Borrower from the substantially concurrent issuance of shares of the Borrower’s common stock and/or Refinancing Convertible Notes plus the net cash proceeds, if any, received by the Borrower pursuant to the related exercise or early unwind or termination of the related Permitted Call Spread Swap Agreements pursuant to the immediately following proviso); provided that, substantially concurrently with, or a commercially reasonable period of time before or after, the related settlement date for the Permitted Convertible Notes that are so repurchased, exchanged or converted, the Borrower shall (and, for the avoidance of doubt, shall be permitted under this Section 6.06 to) exercise or unwind or terminate early (whether in cash, shares or any combination thereof) the portion of the Permitted Call Spread Swap Agreements, if any, corresponding to such Permitted Convertible Notes that are so repurchased, exchanged or converted.</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6.07 </w:t>
      </w:r>
      <w:r>
        <w:rPr>
          <w:rFonts w:ascii="Times New Roman" w:hAnsi="Times New Roman"/>
          <w:b w:val="false"/>
          <w:color w:val="000000"/>
          <w:sz w:val="22"/>
          <w:u w:val="single"/>
        </w:rPr>
        <w:t>Transactions with Affiliates</w:t>
      </w:r>
      <w:r>
        <w:rPr>
          <w:rFonts w:ascii="Times New Roman" w:hAnsi="Times New Roman"/>
          <w:b w:val="false"/>
          <w:color w:val="000000"/>
          <w:sz w:val="22"/>
        </w:rPr>
        <w:t xml:space="preserve">.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except (a) at prices and on terms and conditions (taken as a whole) not less favorable to the Borrower or such Restricted Subsidiary than could be obtained on an arm’s-length basis from unrelated third parties, (b) (i) transactions solely between or among the Loan Parties and (ii) transactions solely between or among Restricted Subsidiaries that are not Loan Parties, in each case, not involving any other Affiliate, (c) the payment of customary fees to directors of the Borrower or any of its Restricted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Borrower or any of its Restricted Subsidiaries, (d) transactions undertaken in good faith for the purpose of improving the consolidated tax efficiency of the Borrower and its Restricted Subsidiaries, (e) issuances of Equity Interests to Affiliates and the registration rights associated therewith, (f) any non-exclusive license, non-exclusive sublicense, lease or sublease (1) in existence on the Effective Date (together with any amendments, restatements, extensions, replacements or other modifications thereto that are not materially adverse to the interests of the Lenders in their capacities as such), (2) in the ordinary course of business or (3) substantially consistent with past practices, (g) transactions with joint ventures for the purchase or sale of property or other assets and services entered into in the ordinary course of business, (h) any transactions or series of related transactions with respect to which the aggregate consideration paid, or fair market value of property sold or disposed of, by the Borrower and its Restricted Subsidiaries is less than $1,000,000, (i) any Restricted Payment permitted by </w:t>
      </w:r>
      <w:r>
        <w:rPr>
          <w:rFonts w:ascii="Times New Roman" w:hAnsi="Times New Roman"/>
          <w:b w:val="false"/>
          <w:color w:val="000000"/>
          <w:sz w:val="22"/>
          <w:u w:val="single"/>
        </w:rPr>
        <w:t>Section 6.06</w:t>
      </w:r>
      <w:r>
        <w:rPr>
          <w:rFonts w:ascii="Times New Roman" w:hAnsi="Times New Roman"/>
          <w:b w:val="false"/>
          <w:color w:val="000000"/>
          <w:sz w:val="22"/>
        </w:rPr>
        <w:t xml:space="preserve">, (j) any transactions constituting Investments permitted by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 xml:space="preserve">(provided that, except with respect to any intercompany Investment in the form of a loan, advance, Guarantee or similar extension of credit, any such transaction between or among any Loan Party, on the one hand, and any Affiliate that is not a Loan Party, on the other hand, shall be on terms and conditions (taken as a whole) not less favorable to such Loan Party than could be obtained on an arm’s-length basis from unrelated third parties) and (k) transactions permitted by </w:t>
      </w:r>
      <w:r>
        <w:rPr>
          <w:rFonts w:ascii="Times New Roman" w:hAnsi="Times New Roman"/>
          <w:b w:val="false"/>
          <w:color w:val="000000"/>
          <w:sz w:val="22"/>
          <w:u w:val="single"/>
        </w:rPr>
        <w:t>Section 6.03</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6.08 </w:t>
      </w:r>
      <w:r>
        <w:rPr>
          <w:rFonts w:ascii="Times New Roman" w:hAnsi="Times New Roman"/>
          <w:b w:val="false"/>
          <w:color w:val="000000"/>
          <w:sz w:val="22"/>
          <w:u w:val="single"/>
        </w:rPr>
        <w:t>Restrictive Agreements</w:t>
      </w:r>
      <w:r>
        <w:rPr>
          <w:rFonts w:ascii="Times New Roman" w:hAnsi="Times New Roman"/>
          <w:b w:val="false"/>
          <w:color w:val="000000"/>
          <w:sz w:val="22"/>
        </w:rPr>
        <w:t>.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to secure its Secured Obligations under the Loan Documents, Banking Services Agreements, and Swap Agreements, or (b) the ability of any Subsidiary to pay dividends or other distributions with respect to any shares of its capital stock or to make or repay loans or advances to the Borrower or any other Restricted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provided</w:t>
      </w:r>
      <w:r>
        <w:rPr>
          <w:rFonts w:ascii="Times New Roman" w:hAnsi="Times New Roman"/>
          <w:b w:val="false"/>
          <w:color w:val="000000"/>
          <w:sz w:val="22"/>
        </w:rPr>
        <w:t xml:space="preserve">, that the foregoing clauses (a) and (b) shall not apply to (i) restrictions and conditions imposed by law or by this Agreement or any of the other Loan Documents, (ii) restrictions and conditions existing on the date hereof identified on </w:t>
      </w:r>
      <w:r>
        <w:rPr>
          <w:rFonts w:ascii="Times New Roman" w:hAnsi="Times New Roman"/>
          <w:b w:val="false"/>
          <w:color w:val="000000"/>
          <w:sz w:val="22"/>
          <w:u w:val="single"/>
        </w:rPr>
        <w:t>Schedule 6.08</w:t>
      </w:r>
      <w:r>
        <w:rPr>
          <w:rFonts w:ascii="Times New Roman" w:hAnsi="Times New Roman"/>
          <w:color w:val="000000"/>
          <w:sz w:val="20"/>
        </w:rPr>
        <w:t xml:space="preserve"> </w:t>
      </w:r>
      <w:r>
        <w:rPr>
          <w:rFonts w:ascii="Times New Roman" w:hAnsi="Times New Roman"/>
          <w:b w:val="false"/>
          <w:color w:val="000000"/>
          <w:sz w:val="22"/>
        </w:rPr>
        <w:t>(but shall apply to any extension or renewal of, or any amendment or modification expanding the scope of, any such restriction or condition), (iii) customary restrictions and conditions contained in agreements relating to the sale of a Restricted Subsidiary pending such sale, provided such restrictions and conditions apply only to the Restricted Subsidiary that is to be sold and such sale is permitted hereunder, (iv) restrictions or conditions imposed by any agreement relating to Indebtedness permitted by this Agreement to the extent such Indebtedness is subject to an intercreditor agreement or subordination agreement reasonably satisfactory to the Administrative Agent, (v) customary provisions in leases, licenses and other contracts restricting the assignment thereof, (vi) restrictions and conditions in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(vii) restrictions and conditions in any document, agreement, or instrument governing or relating to any Lien permitted under Section 6.02 or any agreement or option to Dispose of any asset of the Borrower or any of its Subsidiaries, the Disposition of which is permitted by any other provision of this Agreement (in each case, provided that any such restriction relates only to the assets or property subject to such Lien or Disposition).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6.09 </w:t>
      </w:r>
      <w:r>
        <w:rPr>
          <w:rFonts w:ascii="Times New Roman" w:hAnsi="Times New Roman"/>
          <w:b w:val="false"/>
          <w:color w:val="000000"/>
          <w:sz w:val="22"/>
          <w:u w:val="single"/>
        </w:rPr>
        <w:t>Asset Dispositions</w:t>
      </w:r>
      <w:r>
        <w:rPr>
          <w:rFonts w:ascii="Times New Roman" w:hAnsi="Times New Roman"/>
          <w:b w:val="false"/>
          <w:color w:val="000000"/>
          <w:sz w:val="22"/>
        </w:rPr>
        <w:t>. The Borrower will not, and will not permit any of its Restricted Subsidiaries to, Dispose of any of its assets, except that the Borrower or any Restricted Subsidiary may: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Dispose of any assets to the extent permitted by Sections 6.02, 6.03, Section 6.04 or Section 6.06;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Dispose of any assets that are obsolete or no longer used in the Borrower’s or such Restricted Subsidiary’s business;</w:t>
      </w:r>
    </w:p>
    <w:p>
      <w:pPr>
        <w:pStyle w:val="TextBody"/>
        <w:bidi w:val="0"/>
        <w:spacing w:before="0" w:after="240"/>
        <w:jc w:val="both"/>
        <w:rPr>
          <w:rFonts w:ascii="Times New Roman" w:hAnsi="Times New Roman"/>
          <w:sz w:val="20"/>
        </w:rPr>
      </w:pPr>
      <w:r>
        <w:rPr>
          <w:rFonts w:ascii="Times New Roman" w:hAnsi="Times New Roman"/>
          <w:color w:val="000000"/>
          <w:sz w:val="22"/>
        </w:rPr>
        <w:t>(c) Dispose of any inventory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grant leases, non-exclusive licenses, subleases or sublicenses in the ordinary course of business which do not interfere in any material respect with the ordinary conduct of business of the Borrower and its Restricted Subsidiaries, taken as a whole, and leases or subleases of real property or equipment in the ordinary course of business on an arm’s-length basis for fair market value;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Dispose of any other assets (other than the Equity Interests in a Subsidiary Guarantor unless all of such Equity Interests shall be Disposed);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this clause (e), (i) such assets shall be disposed of for fair market value (or, if not for fair market value, the shortfall is permitted as an Investment under Section 6.04) and (ii) the net book value of the assets disposed of under this clause (e) shall not exceed the greater of $17,500,000 and 10% of LTM EBITDA in the aggregate in any fiscal year of the Borrower (it being understood that any unused amounts in any fiscal year may be carried forward to the immediately subsequent fiscal year; provided that, for purposes of determining compliance with this clause (e), any amount carried over from the prior year shall be deemed utilized last);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dispose of other assets for fair market value (or, if not for fair market value, the shortfall is permitted as an Investment under Section 6.04) (other than the Equity Interests in a Subsidiary Guarantor unless all of such Equity Interests shall be Disposed);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at the time of such disposition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immediately after giving effect thereto, no Event of Default shall have occurred and be continuing and (ii) for any individual Disposition or series of related Dispositions involving assets with a fair market value (as determined in good faith by the Borrower) greater than $20,000,000, not less than 75% of the consideration received by the Borrower or any Restricted Subsidiary for each Disposition consummated pursuant to this clause (f) shall be in the form of cash or Cash Equivalent Investments; </w:t>
      </w:r>
      <w:r>
        <w:rPr>
          <w:rFonts w:ascii="Times New Roman" w:hAnsi="Times New Roman"/>
          <w:color w:val="000000"/>
          <w:sz w:val="22"/>
          <w:u w:val="single"/>
        </w:rPr>
        <w:t>provided</w:t>
      </w:r>
      <w:r>
        <w:rPr>
          <w:rFonts w:ascii="Times New Roman" w:hAnsi="Times New Roman"/>
          <w:color w:val="000000"/>
          <w:sz w:val="22"/>
        </w:rPr>
        <w:t>, that for purposes of determining what constitutes cash under this clause (f), (A) any liabilities (as shown on the Borrower’s or such Restricted Subsidiary’s most recent balance sheet provided hereunder or in the footnotes thereto or if accrued or incurred or increased or decreased subsequent to the date of such balance sheets, such liabilities would have been shown on the Borrower’s or such Restricted Subsidiary’s balance sheet or in the footnotes thereto as if such accrual or incurrence or increase or decrease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(or a third party on behalf of the transferee, but in all cases excluding the Borrower or any Restricted Subsidiary) with respect to the applicable Disposition (or are otherwise extinguished, cancelled or terminated in connection with the transactions relating to such Disposition) and for which the Borrower and the Subsidiaries shall have been validly released by all applicable creditors in writing shall be deemed to be cash or Cash Equivalent Investments, (B) any securities, notes or other consideration received by the Borrower or any Restricted Subsidiary from such transferee that are converted by the Borrower or any Restricted Subsidiary into cash or Cash Equivalent Investments (to the extent of the cash or Cash Equivalent Investments received) within one hundred eighty (180) days following the closing of the applicable Disposition shall be deemed to be cash or Cash Equivalent Investments and (C) any Designated Non-Cash Consideration received by the Borrower or any Restricted Subsidiary in respect of the applicable Disposition having an aggregate fair market value, taken together with all other Designated Non-Cash Consideration received pursuant to this clause (C) that is outstanding at the time such Designated Non-Cash Consideration is received, not in excess of the greater of (x) $35,000,000 and (y) 20% of LTM EBITDA (measured as of the date such assets are Disposed), with the fair market value of each item of Designated Non-Cash Consideration being measured at the time received and without giving effect to subsequent changes in value, shall be deemed to be cash or Cash Equivalent Investments;</w:t>
      </w:r>
    </w:p>
    <w:p>
      <w:pPr>
        <w:pStyle w:val="TextBody"/>
        <w:bidi w:val="0"/>
        <w:spacing w:before="0" w:after="240"/>
        <w:jc w:val="both"/>
        <w:rPr>
          <w:rFonts w:ascii="Times New Roman" w:hAnsi="Times New Roman"/>
          <w:sz w:val="20"/>
        </w:rPr>
      </w:pPr>
      <w:r>
        <w:rPr>
          <w:rFonts w:ascii="Times New Roman" w:hAnsi="Times New Roman"/>
          <w:color w:val="000000"/>
          <w:sz w:val="22"/>
        </w:rPr>
        <w:t>(g) [reserved];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Dispositions by a Loan Party to a Restricted Subsidiary that is not a Loan Party in an aggregate amount (based on the net book value) for all Dispositions pursuant to this clause (h) not to exceed the greater of (A) $35,000,000 and (B) 20% of LTM EBITDA;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use money, cash, or Cash Equivalent Investments in a manner not prohibited by this Agreement or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(j) sell or discount without recourse accounts receivable arising in the ordinary course of business in connection with the compromise, collection, or factoring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(k) abandon, cancel, fail to renew or discontinue the use or maintenance of intellectual property or rights relating thereto that the Borrower determines in good faith is desirable in the conduct of its business and not materially disadvantageous to the interests of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(l) Dispose of equipment or real property on an arm’s-length basis to the extent that (i) such property is reasonably promptly exchanged for property used or useful in the business of the Borrower or any Restricted Subsidiary or (ii) the proceeds of such Disposition are reasonably promptly applied to the purchase price of such property;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any Foreign Subsidiary may sell or Dispose of Equity Interests in such Foreign Subsidiary to qualify directors where required by applicable law or to satisfy other requirements of applicable law with respect to the ownership of Equity Interests in Foreign Subsidiaries;</w:t>
      </w:r>
    </w:p>
    <w:p>
      <w:pPr>
        <w:pStyle w:val="TextBody"/>
        <w:bidi w:val="0"/>
        <w:spacing w:before="0" w:after="240"/>
        <w:jc w:val="both"/>
        <w:rPr>
          <w:rFonts w:ascii="Times New Roman" w:hAnsi="Times New Roman"/>
          <w:sz w:val="20"/>
        </w:rPr>
      </w:pPr>
      <w:r>
        <w:rPr>
          <w:rFonts w:ascii="Times New Roman" w:hAnsi="Times New Roman"/>
          <w:color w:val="000000"/>
          <w:sz w:val="22"/>
        </w:rPr>
        <w:t>(n) surrender or waive contractual rights and settle or waive contractual or litigation claims in the ordinary course of business to the extent such surrender, waiver, or settlement could not reasonably be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(o) to the extent constituting a Disposition, issue Qualified Equity Interests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(p) Dispose of property subject to a casualty event in good faith on an arm’s-length basis;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sell or issue Equity Interests of any Restricted Subsidiary to the Borrower or any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sell or issue Equity Interests of any Restricted Subsidiary of the Borrower (i) to the Borrower or any other Loan Party, or (ii) for fair market value in connection with any transaction that does not result in a Change of Control; provided that any such Disposition of the Equity Interests in a Subsidiary Guarantor pursuant to this clause (ii) shall be a Disposition of all of the Equity Interests of such Subsidiary Guarantor;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Dispose of property (i) by any Loan Party to any other Loan Party, and (ii) by any Restricted Subsidiary that is not a Loan Party to the Borrower or any other Restricted Subsidiary.</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6.10 </w:t>
      </w:r>
      <w:r>
        <w:rPr>
          <w:rFonts w:ascii="Times New Roman" w:hAnsi="Times New Roman"/>
          <w:b w:val="false"/>
          <w:color w:val="000000"/>
          <w:sz w:val="22"/>
          <w:u w:val="single"/>
        </w:rPr>
        <w:t>Financial Covenants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(a) Consolidated Total Net Leverage Ratio</w:t>
      </w:r>
      <w:r>
        <w:rPr>
          <w:rFonts w:ascii="Times New Roman" w:hAnsi="Times New Roman"/>
          <w:color w:val="000000"/>
          <w:sz w:val="22"/>
        </w:rPr>
        <w:t xml:space="preserve">. The Borrower will not permit the Consolidated Total Net Leverage Ratio as of the last day of any Reference Period (commencing with the Reference Period ending September 30, 2026) to be greater than 3.75 to 1.00;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following the consummation of any Material Acquisition, the Consolidated Total Net Leverage Ratio (x) as at the end of the fiscal quarter in which such Material Acquisition occurs and the three fiscal quarters ending immediately thereafter, shall not be greater than 4.25 to 1.00 (the “</w:t>
      </w:r>
      <w:r>
        <w:rPr>
          <w:rFonts w:ascii="Times New Roman" w:hAnsi="Times New Roman"/>
          <w:b/>
          <w:i/>
          <w:color w:val="000000"/>
          <w:sz w:val="22"/>
        </w:rPr>
        <w:t>Acquisition Holiday Period</w:t>
      </w:r>
      <w:r>
        <w:rPr>
          <w:rFonts w:ascii="Times New Roman" w:hAnsi="Times New Roman"/>
          <w:color w:val="000000"/>
          <w:sz w:val="20"/>
        </w:rPr>
        <w:t>”</w:t>
      </w:r>
      <w:r>
        <w:rPr>
          <w:rFonts w:ascii="Times New Roman" w:hAnsi="Times New Roman"/>
          <w:color w:val="000000"/>
          <w:sz w:val="22"/>
        </w:rPr>
        <w:t>) and (y) as at the end of any fiscal quarter thereafter, shall not be greater than 3.75 to 1.00 (unless increased pursuant to clause (x) above for a subsequent Material Acquisition).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(b) Consolidated Interest Charge Coverage Ratio</w:t>
      </w:r>
      <w:r>
        <w:rPr>
          <w:rFonts w:ascii="Times New Roman" w:hAnsi="Times New Roman"/>
          <w:color w:val="000000"/>
          <w:sz w:val="22"/>
        </w:rPr>
        <w:t>. The Borrower will not permit the Consolidated Interest Charge Coverage Ratio as of the last day of any Reference Period (commencing with the Reference Period ending September 30, 2026) to be less than 3.00 to 1.00.</w:t>
      </w:r>
    </w:p>
    <w:p>
      <w:pPr>
        <w:pStyle w:val="Heading2"/>
        <w:bidi w:val="0"/>
        <w:spacing w:before="0" w:after="240"/>
        <w:jc w:val="both"/>
        <w:rPr>
          <w:rFonts w:ascii="Times New Roman" w:hAnsi="Times New Roman"/>
          <w:sz w:val="20"/>
        </w:rPr>
      </w:pPr>
      <w:r>
        <w:rPr>
          <w:rFonts w:ascii="Times New Roman" w:hAnsi="Times New Roman"/>
          <w:b w:val="false"/>
          <w:caps/>
          <w:color w:val="000000"/>
          <w:sz w:val="22"/>
        </w:rPr>
        <w:t xml:space="preserve">Section 6.11 </w:t>
      </w:r>
      <w:r>
        <w:rPr>
          <w:rFonts w:ascii="Times New Roman" w:hAnsi="Times New Roman"/>
          <w:b w:val="false"/>
          <w:color w:val="000000"/>
          <w:sz w:val="22"/>
        </w:rPr>
        <w:t>[</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6.12 </w:t>
      </w:r>
      <w:r>
        <w:rPr>
          <w:rFonts w:ascii="Times New Roman" w:hAnsi="Times New Roman"/>
          <w:b w:val="false"/>
          <w:color w:val="000000"/>
          <w:sz w:val="22"/>
          <w:u w:val="single"/>
        </w:rPr>
        <w:t>Outbound Investment Rules</w:t>
      </w:r>
      <w:r>
        <w:rPr>
          <w:rFonts w:ascii="Times New Roman" w:hAnsi="Times New Roman"/>
          <w:b w:val="false"/>
          <w:color w:val="000000"/>
          <w:sz w:val="22"/>
        </w:rPr>
        <w:t>. No Loan Party will, nor will it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bookmarkStart w:id="30" w:name="article_vii"/>
      <w:bookmarkEnd w:id="30"/>
      <w:r>
        <w:rPr>
          <w:rFonts w:ascii="Times New Roman" w:hAnsi="Times New Roman"/>
          <w:b w:val="false"/>
          <w:caps/>
          <w:color w:val="000000"/>
          <w:sz w:val="22"/>
          <w:u w:val="single"/>
        </w:rPr>
        <w:t>Article VII</w:t>
      </w:r>
      <w:r>
        <w:rPr>
          <w:rFonts w:ascii="Times New Roman" w:hAnsi="Times New Roman"/>
          <w:b w:val="false"/>
          <w:color w:val="000000"/>
          <w:sz w:val="22"/>
          <w:u w:val="single"/>
        </w:rPr>
        <w:br/>
        <w:br/>
        <w:t>Events of Default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7.01 </w:t>
      </w:r>
      <w:r>
        <w:rPr>
          <w:rFonts w:ascii="Times New Roman" w:hAnsi="Times New Roman"/>
          <w:b w:val="false"/>
          <w:color w:val="000000"/>
          <w:sz w:val="22"/>
          <w:u w:val="single"/>
        </w:rPr>
        <w:t>Events of Default</w:t>
      </w:r>
      <w:r>
        <w:rPr>
          <w:rFonts w:ascii="Times New Roman" w:hAnsi="Times New Roman"/>
          <w:b w:val="false"/>
          <w:color w:val="000000"/>
          <w:sz w:val="22"/>
        </w:rPr>
        <w:t>. If any of the following events (“</w:t>
      </w:r>
      <w:r>
        <w:rPr>
          <w:rFonts w:ascii="Times New Roman" w:hAnsi="Times New Roman"/>
          <w:i/>
          <w:color w:val="000000"/>
          <w:sz w:val="22"/>
        </w:rPr>
        <w:t>Events of Default</w:t>
      </w:r>
      <w:r>
        <w:rPr>
          <w:rFonts w:ascii="Times New Roman" w:hAnsi="Times New Roman"/>
          <w:color w:val="000000"/>
          <w:sz w:val="20"/>
        </w:rPr>
        <w:t>”</w:t>
      </w:r>
      <w:r>
        <w:rPr>
          <w:rFonts w:ascii="Times New Roman" w:hAnsi="Times New Roman"/>
          <w:b w:val="false"/>
          <w:color w:val="000000"/>
          <w:sz w:val="22"/>
        </w:rPr>
        <w:t>) shall occur: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Borrower shall fail to pay any principal of any Loan or any reimbursement obligation in respect of any LC Disbursement when and as the same shall become due and payable and in the currency required hereunder, whether at the due date thereof or at a date fixed for prepayment thereof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Borrower or any other Loan Party shall fail to pay any interest on any Loan or any fee or any other amount (other than an amount referred to in clause (a) of this Article) payable under this Agreement or any other Loan Document, when and as the same shall become due and payable and in the currency required hereunder, and such failure shall continue unremedied for a period of five (5) Business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representation or warranty made or deemed made by or on behalf of the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any respect if such representation or warranty is already qualified by concepts of materiality) when made or deemed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 Loan Party shall fail to observe or perform any covenant, condition or agreement contained in </w:t>
      </w:r>
      <w:r>
        <w:rPr>
          <w:rFonts w:ascii="Times New Roman" w:hAnsi="Times New Roman"/>
          <w:color w:val="000000"/>
          <w:sz w:val="22"/>
          <w:u w:val="single"/>
        </w:rPr>
        <w:t>Sections 5.02(a)</w:t>
      </w:r>
      <w:r>
        <w:rPr>
          <w:rFonts w:ascii="Times New Roman" w:hAnsi="Times New Roman"/>
          <w:color w:val="000000"/>
          <w:sz w:val="22"/>
        </w:rPr>
        <w:t xml:space="preserve">, </w:t>
      </w:r>
      <w:r>
        <w:rPr>
          <w:rFonts w:ascii="Times New Roman" w:hAnsi="Times New Roman"/>
          <w:color w:val="000000"/>
          <w:sz w:val="22"/>
          <w:u w:val="single"/>
        </w:rPr>
        <w:t>5.03</w:t>
      </w:r>
      <w:r>
        <w:rPr>
          <w:rFonts w:ascii="Times New Roman" w:hAnsi="Times New Roman"/>
          <w:color w:val="000000"/>
          <w:sz w:val="20"/>
        </w:rPr>
        <w:t xml:space="preserve"> </w:t>
      </w:r>
      <w:r>
        <w:rPr>
          <w:rFonts w:ascii="Times New Roman" w:hAnsi="Times New Roman"/>
          <w:color w:val="000000"/>
          <w:sz w:val="22"/>
        </w:rPr>
        <w:t xml:space="preserve">(with respect to a Loan Party’s existence), </w:t>
      </w:r>
      <w:r>
        <w:rPr>
          <w:rFonts w:ascii="Times New Roman" w:hAnsi="Times New Roman"/>
          <w:color w:val="000000"/>
          <w:sz w:val="22"/>
          <w:u w:val="single"/>
        </w:rPr>
        <w:t>5.08</w:t>
      </w:r>
      <w:r>
        <w:rPr>
          <w:rFonts w:ascii="Times New Roman" w:hAnsi="Times New Roman"/>
          <w:color w:val="000000"/>
          <w:sz w:val="22"/>
        </w:rPr>
        <w:t xml:space="preserve">, </w:t>
      </w:r>
      <w:r>
        <w:rPr>
          <w:rFonts w:ascii="Times New Roman" w:hAnsi="Times New Roman"/>
          <w:color w:val="000000"/>
          <w:sz w:val="22"/>
          <w:u w:val="single"/>
        </w:rPr>
        <w:t>5.12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5.13</w:t>
      </w:r>
      <w:r>
        <w:rPr>
          <w:rFonts w:ascii="Times New Roman" w:hAnsi="Times New Roman"/>
          <w:color w:val="000000"/>
          <w:sz w:val="20"/>
        </w:rPr>
        <w:t xml:space="preserve"> </w:t>
      </w:r>
      <w:r>
        <w:rPr>
          <w:rFonts w:ascii="Times New Roman" w:hAnsi="Times New Roman"/>
          <w:color w:val="000000"/>
          <w:sz w:val="22"/>
        </w:rPr>
        <w:t xml:space="preserve">or in </w:t>
      </w:r>
      <w:r>
        <w:rPr>
          <w:rFonts w:ascii="Times New Roman" w:hAnsi="Times New Roman"/>
          <w:color w:val="000000"/>
          <w:sz w:val="22"/>
          <w:u w:val="single"/>
        </w:rPr>
        <w:t>Article VI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any Loan Party shall fail to observe or perform any covenant, condition or agreement contained in this Agreement (other than those specified in Section </w:t>
      </w:r>
      <w:r>
        <w:rPr>
          <w:rFonts w:ascii="Times New Roman" w:hAnsi="Times New Roman"/>
          <w:color w:val="000000"/>
          <w:sz w:val="22"/>
          <w:u w:val="single"/>
        </w:rPr>
        <w:t>7.01(a)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 or any other Loan Document, and such failure shall continue unremedied for a period of thirty (30) days after the earlier of the knowledge of such breach by any Responsible Officer of a Loan Party or notice thereof from the Administrative Agent (which notice will be given at the request of any Lender) if such breach relates to terms or provisions of any other Section of this Agreement or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Borrower or any Restricted Subsidiary shall fail to make any payment (whether of principal or interest and regardless of amount) in respect of any Material Indebtedness, when and as the same shall become due and payable, which is not cured within any applicable grace period provided for in the applicable agreement or instrument under which such Indebtedness was created;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this clause (g) shall not apply to the following events unless such event results in the acceleration of Material Indebtedness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Times New Roman" w:hAnsi="Times New Roman"/>
          <w:color w:val="000000"/>
          <w:sz w:val="22"/>
          <w:u w:val="single"/>
        </w:rPr>
        <w:t>Section 6.01</w:t>
      </w:r>
      <w:r>
        <w:rPr>
          <w:rFonts w:ascii="Times New Roman" w:hAnsi="Times New Roman"/>
          <w:color w:val="000000"/>
          <w:sz w:val="22"/>
        </w:rPr>
        <w:t>, (iii) any reimbursement obligation in respect of a letter of credit, bankers acceptance or similar obligation as a result of a drawing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Borrower nor any of its Affiliates is the “defaulting party” (or substantially equivalent term) under the terms of such Permitted Call Spread Swap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 involuntary proceeding shall be commenced or an involuntary petition shall be filed seeking (i) liquidation, reorganization or other relief in respect of the Borrower or any Restricted Subsidiary (other than an Immaterial Subsidiary) or its debts, or of a substantial part of its assets, under any federal, state or foreign bankruptcy, insolvency, examinership, rescue process, receivership or similar law now or hereafter in effect or (ii) the appointment of a receiver, examiner, process adviser, trustee, custodian, sequestrator, conservator or similar official for the Borrower or any Restricted Subsidiary (other than an Immaterial Subsidiary) or for a substantial part of its assets, and, in any such case, such proceeding or petition shall continue undismissed for sixty (60) days or an order or decree approving or ordering any of the foregoing shall be entered;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Borrower or any Restricted Subsidiary (other than an Immaterial Subsidiary) shall (i) voluntarily commence any proceeding or file any petition seeking liquidation, reorganization or other relief under any Federal, state or foreign bankruptcy, examinership, rescue process, insolvency, receivership or similar law now or hereafter in effect, (ii) consent to the institution of, or fail to contest in a timely and appropriate manner, any proceeding or petition described in clause (h) of this Article, (iii) apply for or consent to the appointment of a receiver, examiner, process adviser, trustee, custodian, sequestrator, conservator or similar official for the Borrower or any such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Borrower or any Restricted Subsidiary (other than an Immaterial Subsidiary) shall become unable to, admit in writing its inability to, or fail generally to pay its debts as they become due (in respect of the Irish Guarantor, being unable to, admitting in writing its inability to, or failing generally to pay its debts as they become due includes the Irish Guarantor being unable to pay its debts within the meaning of section 509 and section 570 of the Irish Companies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one or more final judgments for the payment of money in an aggregate amount in excess of $30,000,000 (to the extent not paid, fully bonded or covered by a solvent and unaffiliated insurer that has not denied coverage) shall be rendered against the Borrower, any Restricted Subsidiary or any combination thereof and the same shall remain undischarged, unvacated or undismissed for a period of sixty (60) consecutive days during which execution shall not be effectively stayed (by reason of pending appeal or otherwise), or any action shall be legally taken by a judgment creditor to attach or levy upon any assets of the Borrower or any such Restricted Subsidiary to enforce any such judgment shall not have been stayed;</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an ERISA Event shall have occurred that, when taken together with all other ERISA Events that have occurred, could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 Change in Control shall occur;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(i) any material provision of any Loan Document, at any time after its execution and delivery and for any reason other than (x) as expressly permitted hereunder or thereunder (including as a result of a transaction permitted under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6.09</w:t>
      </w:r>
      <w:r>
        <w:rPr>
          <w:rFonts w:ascii="Times New Roman" w:hAnsi="Times New Roman"/>
          <w:color w:val="000000"/>
          <w:sz w:val="22"/>
        </w:rPr>
        <w:t>), (y) [reserved], or (z) satisfaction in full of all obligations of the Loan Parties thereunder, shall cease to be in full force and effect, (ii) any Loan Party or any other Person shall contest in writing the validity or enforceability of any Loan Document, (iii) any Loan Party shall deny in writing that it has any or further liability or obligation under any Loan Document to which it is a party, or shall purport to revoke, terminate or rescind any such Loan Document or (iv) the subordination provisions of any intercreditor agreement or any agreement or instrument governing any Subordinated Indebtedness shall for any reason be revoked or invalidated, or otherwise cease to be in full force and effect (other than pursuant to the terms thereof or with the written consent of the Required Lenders, subject to Section 9.02(b)), or any Loan Party shall contest in any manner the validity or enforceability thereof or deny that it has any further liability or obligation thereunder, or the Obligations, for any reason shall not have the priority contemplated by this Agreement or such subordination provisions;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any Collateral Document shall for any reason fail to create a valid and perfected first priority security interest in any material portion of the Collateral as required by this Agreement or any Collateral Document or purported to be covered thereby, except (i) as permitted by the terms of any Loan Document, (ii) to the extent that any such failure is as a result of the Administrative Agent no longer having possession of any stock certificates, promissory notes or other instruments delivered to it under the Collateral Documents or as a result of a Uniform Commercial Code filing having lapsed because a Uniform Commercial Code continuation statement was not filed in a timely manner or (iii) such loss of a valid or perfected security interest, as applicable, may be remedied by the filing of appropriate documentation without the loss of priority,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then, and in every such event (other than an event described in clause (h) or (i) of this Article), and at any time thereafter during the continuance of such Event of Default, the Administrative Agent may, and (x) with respect to clause (i) below, at the request of the Required Lenders shall, and (y) with respect to clause (ii) below,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(iii) require that the Borrower provide cash collateral as required in </w:t>
      </w:r>
      <w:r>
        <w:rPr>
          <w:rFonts w:ascii="Times New Roman" w:hAnsi="Times New Roman"/>
          <w:color w:val="000000"/>
          <w:sz w:val="22"/>
          <w:u w:val="single"/>
        </w:rPr>
        <w:t>Section 2.06(j)</w:t>
      </w:r>
      <w:r>
        <w:rPr>
          <w:rFonts w:ascii="Times New Roman" w:hAnsi="Times New Roman"/>
          <w:color w:val="000000"/>
          <w:sz w:val="22"/>
        </w:rPr>
        <w:t>, and (iv) exercise on behalf of itself, the Lenders and the Issuing Banks all rights and remedies available to it, the Lenders and the Issuing Banks under the Loan Documents and applicable law; and in case of any event described in clause (h) or (i) of this Article, the Commitments shall automatically terminate and the principal of the Loans then outstanding, together with accrued interest thereon and all fees and other Obligations of the Borrower accrued hereunder and under any other Loan Document, shall automatically become due and payable, and the obligations of the Borrower to cash collateralize the LC Exposure as provided in clause (iii) above shall automatically become effective, in each case,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under the Loan Documents or at law or equity, including all remedies provided under the UCC.</w:t>
      </w:r>
    </w:p>
    <w:p>
      <w:pPr>
        <w:pStyle w:val="Heading1"/>
        <w:bidi w:val="0"/>
        <w:spacing w:before="0" w:after="240"/>
        <w:jc w:val="center"/>
        <w:rPr>
          <w:rFonts w:ascii="Times New Roman" w:hAnsi="Times New Roman"/>
          <w:sz w:val="20"/>
        </w:rPr>
      </w:pPr>
      <w:bookmarkStart w:id="31" w:name="article_viii"/>
      <w:bookmarkEnd w:id="31"/>
      <w:r>
        <w:rPr>
          <w:rFonts w:ascii="Times New Roman" w:hAnsi="Times New Roman"/>
          <w:b w:val="false"/>
          <w:caps/>
          <w:color w:val="000000"/>
          <w:sz w:val="22"/>
          <w:u w:val="single"/>
        </w:rPr>
        <w:t>Article VIII</w:t>
      </w:r>
      <w:r>
        <w:rPr>
          <w:rFonts w:ascii="Times New Roman" w:hAnsi="Times New Roman"/>
          <w:b w:val="false"/>
          <w:color w:val="000000"/>
          <w:sz w:val="22"/>
          <w:u w:val="single"/>
        </w:rPr>
        <w:br/>
        <w:br/>
        <w:t>The Administrative Agent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8.01 </w:t>
      </w:r>
      <w:r>
        <w:rPr>
          <w:rFonts w:ascii="Times New Roman" w:hAnsi="Times New Roman"/>
          <w:b w:val="false"/>
          <w:color w:val="000000"/>
          <w:sz w:val="22"/>
          <w:u w:val="single"/>
        </w:rPr>
        <w:t>Authorization and Action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Lender and each Issuing Bank hereby irrevocably appoints the entity named as Administrative Agent in the heading of this Agreement and its successors and assigns to serve as the administrative agent and collateral agent under the Loan Documents and each Lender and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Banks,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and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to exercise all rights, powers and remedies that the Administrative Agent may have under such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Administrative Agent does not assume and shall not be deemed to have assumed any obligation or duty or any other relationship as the agent, fiduciary or trustee of or for any Lender, Issuing Bank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where the Administrative Agent is required or deemed to act as a trustee in respect of any Collateral over which a security interest has been created pursuant to a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Administrative Agent may perform any of its duties and exercise its rights and powers hereunder or under any other Loan Document by or through any one or more sub</w:t>
        <w:noBreakHyphen/>
        <w:t>agents appointed by the Administrative Agent. The Administrative Agent and any such sub</w:t>
        <w:noBreakHyphen/>
        <w:t>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w:t>
        <w:noBreakHyphen/>
        <w:t>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240"/>
        <w:jc w:val="both"/>
        <w:rPr>
          <w:rFonts w:ascii="Times New Roman" w:hAnsi="Times New Roman"/>
          <w:sz w:val="20"/>
        </w:rPr>
      </w:pPr>
      <w:r>
        <w:rPr>
          <w:rFonts w:ascii="Times New Roman" w:hAnsi="Times New Roman"/>
          <w:color w:val="000000"/>
          <w:sz w:val="22"/>
        </w:rPr>
        <w:t>(f) In case of the pendency of any proceeding with respect to any Loan Party under any Federal, state or foreign bankruptcy, insolvency, receivership, examinership, rescue process or similar law now or hereafter in effect, the Administrative Agent (irrespective of whether the principal of any Loan or any reimbursement obligation shall then be due and payable as herein expressed or by declaration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otherwise and irrespective of whether the Administrative Agent shall have made any demand on any Loan Party) shall be entitled and empowered (but not obligated) by intervention in such proceeding or otherwise: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w:t>
      </w:r>
      <w:r>
        <w:rPr>
          <w:rFonts w:ascii="Times New Roman" w:hAnsi="Times New Roman"/>
          <w:color w:val="000000"/>
          <w:sz w:val="22"/>
          <w:u w:val="single"/>
        </w:rPr>
        <w:t>Sections 2.12</w:t>
      </w:r>
      <w:r>
        <w:rPr>
          <w:rFonts w:ascii="Times New Roman" w:hAnsi="Times New Roman"/>
          <w:color w:val="000000"/>
          <w:sz w:val="22"/>
        </w:rPr>
        <w:t xml:space="preserve">, </w:t>
      </w:r>
      <w:r>
        <w:rPr>
          <w:rFonts w:ascii="Times New Roman" w:hAnsi="Times New Roman"/>
          <w:color w:val="000000"/>
          <w:sz w:val="22"/>
          <w:u w:val="single"/>
        </w:rPr>
        <w:t>2.13</w:t>
      </w:r>
      <w:r>
        <w:rPr>
          <w:rFonts w:ascii="Times New Roman" w:hAnsi="Times New Roman"/>
          <w:color w:val="000000"/>
          <w:sz w:val="22"/>
        </w:rPr>
        <w:t xml:space="preserve">, </w:t>
      </w:r>
      <w:r>
        <w:rPr>
          <w:rFonts w:ascii="Times New Roman" w:hAnsi="Times New Roman"/>
          <w:color w:val="000000"/>
          <w:sz w:val="22"/>
          <w:u w:val="single"/>
        </w:rPr>
        <w:t>2.15</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rFonts w:ascii="Times New Roman" w:hAnsi="Times New Roman"/>
          <w:color w:val="000000"/>
          <w:sz w:val="22"/>
        </w:rPr>
        <w:t>) allowed in such judicial proceeding;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any custodian, receiver, examiner, process adviser,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Times New Roman" w:hAnsi="Times New Roman"/>
          <w:color w:val="000000"/>
          <w:sz w:val="22"/>
          <w:u w:val="single"/>
        </w:rPr>
        <w:t>Section 9.03</w:t>
      </w:r>
      <w:r>
        <w:rPr>
          <w:rFonts w:ascii="Times New Roman" w:hAnsi="Times New Roman"/>
          <w:color w:val="000000"/>
          <w:sz w:val="22"/>
        </w:rPr>
        <w:t>).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8.02 </w:t>
      </w:r>
      <w:r>
        <w:rPr>
          <w:rFonts w:ascii="Times New Roman" w:hAnsi="Times New Roman"/>
          <w:b w:val="false"/>
          <w:color w:val="000000"/>
          <w:sz w:val="22"/>
          <w:u w:val="single"/>
        </w:rPr>
        <w:t>Administrative Agent’s Reliance, Indemnification, Etc.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Administrative Agent shall be deemed not to have knowledge of any (i) notice of any of the events or circumstances set forth or described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Notwithstanding anything herein to the contrary, the Administrative Agent shall not be liable for, or be responsible for any loss, cost or expense suffered by the Borrower, any Subsidiary, any Lender or any Issuing Bank as a result of, any determination of the Revolving Credit Exposure, any of the component amounts thereof or any portion thereof attributable to each Lender or Issuing Bank, or any Dollar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Without limiting the foregoing, the Administrative Agent (i) may treat the payee of any promissory note as its holder until such promissory note has been assigned in accordance with </w:t>
      </w:r>
      <w:r>
        <w:rPr>
          <w:rFonts w:ascii="Times New Roman" w:hAnsi="Times New Roman"/>
          <w:color w:val="000000"/>
          <w:sz w:val="22"/>
          <w:u w:val="single"/>
        </w:rPr>
        <w:t>Section 9.04</w:t>
      </w:r>
      <w:r>
        <w:rPr>
          <w:rFonts w:ascii="Times New Roman" w:hAnsi="Times New Roman"/>
          <w:color w:val="000000"/>
          <w:sz w:val="22"/>
        </w:rPr>
        <w:t xml:space="preserve">, (ii) may rely on the Register to the extent set forth in </w:t>
      </w:r>
      <w:r>
        <w:rPr>
          <w:rFonts w:ascii="Times New Roman" w:hAnsi="Times New Roman"/>
          <w:color w:val="000000"/>
          <w:sz w:val="22"/>
          <w:u w:val="single"/>
        </w:rPr>
        <w:t>Section 9.04(b)</w:t>
      </w:r>
      <w:r>
        <w:rPr>
          <w:rFonts w:ascii="Times New Roman" w:hAnsi="Times New Roman"/>
          <w:color w:val="000000"/>
          <w:sz w:val="22"/>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8.03 </w:t>
      </w:r>
      <w:r>
        <w:rPr>
          <w:rFonts w:ascii="Times New Roman" w:hAnsi="Times New Roman"/>
          <w:b w:val="false"/>
          <w:color w:val="000000"/>
          <w:sz w:val="22"/>
          <w:u w:val="single"/>
        </w:rPr>
        <w:t>Posting of Communications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hAnsi="Times New Roman"/>
          <w:b/>
          <w:i/>
          <w:color w:val="000000"/>
          <w:sz w:val="22"/>
        </w:rPr>
        <w:t>Approved Electronic Platform</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(b) Although the Approved Electronic Platform and its primary web portal are secured with generally-applicable security procedures and policies implemented or modified by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before="0" w:after="240"/>
        <w:jc w:val="both"/>
        <w:rPr>
          <w:rFonts w:ascii="Times New Roman" w:hAnsi="Times New Roman"/>
          <w:sz w:val="20"/>
        </w:rPr>
      </w:pPr>
      <w:r>
        <w:rPr>
          <w:rFonts w:ascii="Times New Roman" w:hAnsi="Times New Roman"/>
          <w:color w:val="000000"/>
          <w:sz w:val="22"/>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SYNDICATION AGENT OR ANY OF THEIR RESPECTIVE RELATED PARTIES (COLLECTIVELY, “</w:t>
      </w:r>
      <w:r>
        <w:rPr>
          <w:rFonts w:ascii="Times New Roman" w:hAnsi="Times New Roman"/>
          <w:b/>
          <w:i/>
          <w:color w:val="000000"/>
          <w:sz w:val="22"/>
        </w:rPr>
        <w:t>APPLICABLE PARTIES</w:t>
      </w:r>
      <w:r>
        <w:rPr>
          <w:rFonts w:ascii="Times New Roman" w:hAnsi="Times New Roman"/>
          <w:color w:val="000000"/>
          <w:sz w:val="20"/>
        </w:rPr>
        <w:t>”</w:t>
      </w:r>
      <w:r>
        <w:rPr>
          <w:rFonts w:ascii="Times New Roman" w:hAnsi="Times New Roman"/>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THROUGH AN ELECTRONIC SYSTEM OR THE APPROVED ELECTRONIC PLATFORM, EXCEPT TO THE EXTENT THAT SUCH DAMAGES ARE DETERMINED BY A COURT OF COMPETENT JURISDICTION BY FINAL AND NONAPPEALABLE JUDGMENT TO HAVE RESULTED FROM THE GROSS NEGLIGENCE OR WILLFUL MISCONDUCT OF SUCH APPLICABLE PARTY.</w:t>
      </w:r>
    </w:p>
    <w:p>
      <w:pPr>
        <w:pStyle w:val="TextBody"/>
        <w:bidi w:val="0"/>
        <w:spacing w:before="0" w:after="240"/>
        <w:jc w:val="both"/>
        <w:rPr/>
      </w:pPr>
      <w:r>
        <w:rPr>
          <w:color w:val="000000"/>
        </w:rPr>
        <w:t>“</w:t>
      </w:r>
      <w:r>
        <w:rPr>
          <w:rFonts w:ascii="Times New Roman" w:hAnsi="Times New Roman"/>
          <w:b/>
          <w:i/>
          <w:color w:val="000000"/>
          <w:sz w:val="22"/>
        </w:rPr>
        <w:t>Communications</w:t>
      </w:r>
      <w:r>
        <w:rPr>
          <w:rFonts w:ascii="Times New Roman" w:hAnsi="Times New Roman"/>
          <w:color w:val="000000"/>
          <w:sz w:val="20"/>
        </w:rPr>
        <w:t xml:space="preserve">” </w:t>
      </w:r>
      <w:r>
        <w:rPr>
          <w:rFonts w:ascii="Times New Roman" w:hAnsi="Times New Roman"/>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Nothing herein shall prejudice the right of the Administrative Agent, any Lender or any Issuing Bank to give any notice or other communication pursuant to any Loan Document in any other manner specified in such Loan Document.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8.04 </w:t>
      </w:r>
      <w:r>
        <w:rPr>
          <w:rFonts w:ascii="Times New Roman" w:hAnsi="Times New Roman"/>
          <w:b w:val="false"/>
          <w:color w:val="000000"/>
          <w:sz w:val="22"/>
          <w:u w:val="single"/>
        </w:rPr>
        <w:t>The Administrative Agent Individually</w:t>
      </w:r>
      <w:r>
        <w:rPr>
          <w:rFonts w:ascii="Times New Roman" w:hAnsi="Times New Roman"/>
          <w:b w:val="false"/>
          <w:color w:val="000000"/>
          <w:sz w:val="22"/>
        </w:rPr>
        <w:t>.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8.05 </w:t>
      </w:r>
      <w:r>
        <w:rPr>
          <w:rFonts w:ascii="Times New Roman" w:hAnsi="Times New Roman"/>
          <w:b w:val="false"/>
          <w:color w:val="000000"/>
          <w:sz w:val="22"/>
          <w:u w:val="single"/>
        </w:rPr>
        <w:t>Successor Administrative Agent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conditioned or delayed and, so long as such successor Administrative Agent is not an Ineligible Institution, which approval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w:t>
      </w:r>
      <w:r>
        <w:rPr>
          <w:rFonts w:ascii="Times New Roman" w:hAnsi="Times New Roman"/>
          <w:color w:val="000000"/>
          <w:sz w:val="22"/>
          <w:u w:val="single"/>
        </w:rPr>
        <w:t>Section 2.17(d)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9.03</w:t>
      </w:r>
      <w:r>
        <w:rPr>
          <w:rFonts w:ascii="Times New Roman" w:hAnsi="Times New Roman"/>
          <w:color w:val="000000"/>
          <w:sz w:val="22"/>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8.06 </w:t>
      </w:r>
      <w:r>
        <w:rPr>
          <w:rFonts w:ascii="Times New Roman" w:hAnsi="Times New Roman"/>
          <w:b w:val="false"/>
          <w:color w:val="000000"/>
          <w:sz w:val="22"/>
          <w:u w:val="single"/>
        </w:rPr>
        <w:t>Acknowledgements of Lenders and Issuing Banks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Issuing Bank agrees not to assert a claim in contravention of the foregoing, such as a claim under the federal or state securities law), (iii) it has, independently and without reliance upon the Administrative Agent, any Arranger, any 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pStyle w:val="TextBody"/>
        <w:bidi w:val="0"/>
        <w:jc w:val="center"/>
        <w:rPr>
          <w:rFonts w:ascii="Times New Roman" w:hAnsi="Times New Roman"/>
          <w:color w:val="000000"/>
          <w:sz w:val="22"/>
        </w:rPr>
      </w:pPr>
      <w:r>
        <w:rPr>
          <w:rFonts w:ascii="Times New Roman" w:hAnsi="Times New Roman"/>
          <w:color w:val="000000"/>
          <w:sz w:val="22"/>
        </w:rPr>
        <w:t>122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w:t>
      </w:r>
    </w:p>
    <w:p>
      <w:pPr>
        <w:pStyle w:val="TextBody"/>
        <w:bidi w:val="0"/>
        <w:spacing w:before="0" w:after="240"/>
        <w:jc w:val="both"/>
        <w:rPr>
          <w:rFonts w:ascii="Times New Roman" w:hAnsi="Times New Roman"/>
          <w:sz w:val="20"/>
        </w:rPr>
      </w:pPr>
      <w:r>
        <w:rPr>
          <w:rFonts w:ascii="Times New Roman" w:hAnsi="Times New Roman"/>
          <w:color w:val="000000"/>
          <w:sz w:val="22"/>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b/>
          <w:i/>
          <w:color w:val="000000"/>
          <w:sz w:val="22"/>
        </w:rPr>
        <w:t>Payment</w:t>
      </w:r>
      <w:r>
        <w:rPr>
          <w:rFonts w:ascii="Times New Roman" w:hAnsi="Times New Roman"/>
          <w:color w:val="000000"/>
          <w:sz w:val="20"/>
        </w:rPr>
        <w:t>”</w:t>
      </w:r>
      <w:r>
        <w:rPr>
          <w:rFonts w:ascii="Times New Roman" w:hAnsi="Times New Roman"/>
          <w:color w:val="000000"/>
          <w:sz w:val="22"/>
        </w:rPr>
        <w:t xml:space="preserve">)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hAnsi="Times New Roman"/>
          <w:color w:val="000000"/>
          <w:sz w:val="22"/>
          <w:u w:val="single"/>
        </w:rPr>
        <w:t>Section 8.06(c)</w:t>
      </w:r>
      <w:r>
        <w:rPr>
          <w:rFonts w:ascii="Times New Roman" w:hAnsi="Times New Roman"/>
          <w:color w:val="000000"/>
          <w:sz w:val="20"/>
        </w:rPr>
        <w:t xml:space="preserve"> </w:t>
      </w:r>
      <w:r>
        <w:rPr>
          <w:rFonts w:ascii="Times New Roman" w:hAnsi="Times New Roman"/>
          <w:color w:val="000000"/>
          <w:sz w:val="22"/>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b/>
          <w:i/>
          <w:color w:val="000000"/>
          <w:sz w:val="22"/>
        </w:rPr>
        <w:t>Payment Notice</w:t>
      </w:r>
      <w:r>
        <w:rPr>
          <w:rFonts w:ascii="Times New Roman" w:hAnsi="Times New Roman"/>
          <w:color w:val="000000"/>
          <w:sz w:val="20"/>
        </w:rPr>
        <w:t>”</w:t>
      </w:r>
      <w:r>
        <w:rPr>
          <w:rFonts w:ascii="Times New Roman" w:hAnsi="Times New Roman"/>
          <w:color w:val="000000"/>
          <w:sz w:val="22"/>
        </w:rPr>
        <w:t>) or (y) that was not preceded or accompanied by a Payment Notice, it shall be on 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Borrower and each other Loan Party hereby agree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the Borrower or any other Loan Party, except to the extent such erroneous Payment is, and solely with respect to the amount of such erroneous Payment that is, comprised of funds received by the Administrative Agent from the Borrower or any other Loan Party for the purpose of satisfying an Obligation (or any other Secured Obligation).</w:t>
      </w:r>
    </w:p>
    <w:p>
      <w:pPr>
        <w:pStyle w:val="TextBody"/>
        <w:bidi w:val="0"/>
        <w:jc w:val="center"/>
        <w:rPr>
          <w:rFonts w:ascii="Times New Roman" w:hAnsi="Times New Roman"/>
          <w:color w:val="000000"/>
          <w:sz w:val="22"/>
        </w:rPr>
      </w:pPr>
      <w:r>
        <w:rPr>
          <w:rFonts w:ascii="Times New Roman" w:hAnsi="Times New Roman"/>
          <w:color w:val="000000"/>
          <w:sz w:val="22"/>
        </w:rPr>
        <w:t>123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Each party’s obligations under this </w:t>
      </w:r>
      <w:r>
        <w:rPr>
          <w:rFonts w:ascii="Times New Roman" w:hAnsi="Times New Roman"/>
          <w:color w:val="000000"/>
          <w:sz w:val="22"/>
          <w:u w:val="single"/>
        </w:rPr>
        <w:t>Section 8.06(c)</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8.07 </w:t>
      </w:r>
      <w:r>
        <w:rPr>
          <w:rFonts w:ascii="Times New Roman" w:hAnsi="Times New Roman"/>
          <w:b w:val="false"/>
          <w:color w:val="000000"/>
          <w:sz w:val="22"/>
          <w:u w:val="single"/>
        </w:rPr>
        <w:t>Collateral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with respect to the exercise of setoff rights in accordance with </w:t>
      </w:r>
      <w:r>
        <w:rPr>
          <w:rFonts w:ascii="Times New Roman" w:hAnsi="Times New Roman"/>
          <w:color w:val="000000"/>
          <w:sz w:val="22"/>
          <w:u w:val="single"/>
        </w:rPr>
        <w:t>Section 9.08</w:t>
      </w:r>
      <w:r>
        <w:rPr>
          <w:rFonts w:ascii="Times New Roman" w:hAnsi="Times New Roman"/>
          <w:color w:val="000000"/>
          <w:sz w:val="20"/>
        </w:rPr>
        <w:t xml:space="preserve"> </w:t>
      </w:r>
      <w:r>
        <w:rPr>
          <w:rFonts w:ascii="Times New Roman" w:hAnsi="Times New Roman"/>
          <w:color w:val="000000"/>
          <w:sz w:val="22"/>
        </w:rPr>
        <w:t>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its capacity, the Administrative Agent is a “representative” of the Secured Parties within the meaning of the term “secured party” as defined in the UCC. Each Lender authorizes the Administrative Agent to enter into each of the Collateral Documents to which it is a party and to take all action contemplated by such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pStyle w:val="TextBody"/>
        <w:bidi w:val="0"/>
        <w:spacing w:before="0" w:after="240"/>
        <w:jc w:val="both"/>
        <w:rPr>
          <w:rFonts w:ascii="Times New Roman" w:hAnsi="Times New Roman"/>
          <w:sz w:val="20"/>
        </w:rPr>
      </w:pPr>
      <w:r>
        <w:rPr>
          <w:rFonts w:ascii="Times New Roman" w:hAnsi="Times New Roman"/>
          <w:color w:val="000000"/>
          <w:sz w:val="22"/>
        </w:rPr>
        <w:t>(c) 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Times New Roman" w:hAnsi="Times New Roman"/>
          <w:color w:val="000000"/>
          <w:sz w:val="22"/>
          <w:u w:val="single"/>
        </w:rPr>
        <w:t>Section 6.02(a)</w:t>
      </w:r>
      <w:r>
        <w:rPr>
          <w:rFonts w:ascii="Times New Roman" w:hAnsi="Times New Roman"/>
          <w:color w:val="000000"/>
          <w:sz w:val="22"/>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8.08 </w:t>
      </w:r>
      <w:r>
        <w:rPr>
          <w:rFonts w:ascii="Times New Roman" w:hAnsi="Times New Roman"/>
          <w:b w:val="false"/>
          <w:color w:val="000000"/>
          <w:sz w:val="22"/>
          <w:u w:val="single"/>
        </w:rPr>
        <w:t>Credit Bidding</w:t>
      </w:r>
      <w:r>
        <w:rPr>
          <w:rFonts w:ascii="Times New Roman" w:hAnsi="Times New Roman"/>
          <w:b w:val="false"/>
          <w:color w:val="000000"/>
          <w:sz w:val="22"/>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8.09 </w:t>
      </w:r>
      <w:r>
        <w:rPr>
          <w:rFonts w:ascii="Times New Roman" w:hAnsi="Times New Roman"/>
          <w:b w:val="false"/>
          <w:color w:val="000000"/>
          <w:sz w:val="22"/>
          <w:u w:val="single"/>
        </w:rPr>
        <w:t>Certain ERISA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any Arranger and their respective Affiliates, and not, for the avoidance of doubt, to or for the benefit of the Borrower or any other Loan Party, that at least one of the following is and will be true: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such Lender is not using “plan assets” (within the meaning of the Plan Asset Regulations) of one or more Benefit Plans in connection with the Loans, the Letters of Credit, the Commitments 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transaction exemption set forth in one or more PTEs, such as PTE 84</w:t>
        <w:noBreakHyphen/>
        <w:t>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00000"/>
          <w:sz w:val="22"/>
        </w:rPr>
        <w:t>(b)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any Arranger and their respective Affiliates, and not, for the avoidance of doubt,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or for the benefit of the Borrower or any other Loan Party, that none of the Administrative Agent,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of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8.10 </w:t>
      </w:r>
      <w:r>
        <w:rPr>
          <w:rFonts w:ascii="Times New Roman" w:hAnsi="Times New Roman"/>
          <w:b w:val="false"/>
          <w:color w:val="000000"/>
          <w:sz w:val="22"/>
          <w:u w:val="single"/>
        </w:rPr>
        <w:t>Borrower Communications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hAnsi="Times New Roman"/>
          <w:b/>
          <w:i/>
          <w:color w:val="000000"/>
          <w:sz w:val="22"/>
        </w:rPr>
        <w:t>Approved Borrower Portal</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pStyle w:val="TextBody"/>
        <w:bidi w:val="0"/>
        <w:spacing w:before="0" w:after="240"/>
        <w:jc w:val="both"/>
        <w:rPr>
          <w:rFonts w:ascii="Times New Roman" w:hAnsi="Times New Roman"/>
          <w:sz w:val="20"/>
        </w:rPr>
      </w:pPr>
      <w:r>
        <w:rPr>
          <w:rFonts w:ascii="Times New Roman" w:hAnsi="Times New Roman"/>
          <w:color w:val="000000"/>
          <w:sz w:val="22"/>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BORROWER COMMUNICATIONS OR THE APPROVED BORROWER PORTAL. IN NO EVENT SHALL THE ADMINISTRATIVE AGENT, ANY ARRANGER, ANY DOCUMENTATION AGENT, ANY SYNDICATION AGENT OR ANY OF THEIR RESPECTIVE RELATED PARTIES HAVE ANY LIABILITY TO ANY LOAN PARTY, ANY LENDER,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THAT SUCH LOSSES, DAMAGES, OR EXPENSES ARE DETERMINED BY A COURT OF COMPETENT JURISDICTION BY A FINAL AND NONAPPEALABLE JUDGMENT TO HAVE RESULTED FROM THE GROSS NEGLIGENCE OR WILLFUL MISCONDUCT OF SUCH APPLICABLE PARTY; PROVIDED, HOWEVER, THAT IN NO EVENT SHALL ANY APPLICABLE PARTY HAVE ANY LIABILITY TO ANY LOAN PARTY, LENDER, ISSUING BANK OR ANY OTHER PERSON FOR INDIRECT, SPECIAL, INCIDENTAL, CONSEQUENTIAL, OR PUNITIVE DAMAGES (AS OPPOSED TO DIRECT OR ACTUAL DAMAGES).</w:t>
      </w:r>
    </w:p>
    <w:p>
      <w:pPr>
        <w:pStyle w:val="TextBody"/>
        <w:bidi w:val="0"/>
        <w:spacing w:before="0" w:after="240"/>
        <w:jc w:val="both"/>
        <w:rPr/>
      </w:pPr>
      <w:r>
        <w:rPr>
          <w:color w:val="000000"/>
        </w:rPr>
        <w:t>“</w:t>
      </w:r>
      <w:r>
        <w:rPr>
          <w:rFonts w:ascii="Times New Roman" w:hAnsi="Times New Roman"/>
          <w:b/>
          <w:i/>
          <w:color w:val="000000"/>
          <w:sz w:val="22"/>
        </w:rPr>
        <w:t>Borrower Communications</w:t>
      </w:r>
      <w:r>
        <w:rPr>
          <w:rFonts w:ascii="Times New Roman" w:hAnsi="Times New Roman"/>
          <w:color w:val="000000"/>
          <w:sz w:val="20"/>
        </w:rPr>
        <w:t xml:space="preserve">” </w:t>
      </w:r>
      <w:r>
        <w:rPr>
          <w:rFonts w:ascii="Times New Roman" w:hAnsi="Times New Roman"/>
          <w:color w:val="000000"/>
          <w:sz w:val="22"/>
        </w:rPr>
        <w:t>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Nothing herein shall prejudice the right of the Borrower to give any notice or other communication pursuant to any Loan Document in any other manner specified in such Loan Document.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8.11 </w:t>
      </w:r>
      <w:r>
        <w:rPr>
          <w:rFonts w:ascii="Times New Roman" w:hAnsi="Times New Roman"/>
          <w:b w:val="false"/>
          <w:color w:val="000000"/>
          <w:sz w:val="22"/>
          <w:u w:val="single"/>
        </w:rPr>
        <w:t>Flood Laws</w:t>
      </w:r>
      <w:r>
        <w:rPr>
          <w:rFonts w:ascii="Times New Roman" w:hAnsi="Times New Roman"/>
          <w:b w:val="false"/>
          <w:color w:val="000000"/>
          <w:sz w:val="22"/>
        </w:rPr>
        <w:t>. JPMCB has adopted internal policies and procedures that address requirements placed on federally regulated lenders under Flood Laws.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8.12 </w:t>
      </w:r>
      <w:r>
        <w:rPr>
          <w:rFonts w:ascii="Times New Roman" w:hAnsi="Times New Roman"/>
          <w:b w:val="false"/>
          <w:color w:val="000000"/>
          <w:sz w:val="22"/>
          <w:u w:val="single"/>
        </w:rPr>
        <w:t>Intercreditor Arrangements</w:t>
      </w:r>
      <w:r>
        <w:rPr>
          <w:rFonts w:ascii="Times New Roman" w:hAnsi="Times New Roman"/>
          <w:b w:val="false"/>
          <w:color w:val="000000"/>
          <w:sz w:val="22"/>
        </w:rPr>
        <w:t>. Each Lender, on behalf of itself and any of its Affiliates that are Secured Parties, and the Issuing Bank hereby (a) irrevocably authorizes the Administrative Agent to enter into any intercreditor agreement or subordination agreement (including any Intercreditor Agreement) contemplated hereby (and any amendments, amendments and restatements, restatements or waivers of or supplements to or other modifications to, such agreements or arrangements in connection with the incurrence by any Loan Party or its Subsidiaries of any Indebtedness to the extent permitted hereby) and to subject the Liens on the Collateral securing the Secured Obligations to the provisions thereof, and (b) acknowledges and agrees that it will be bound by and will take no actions contrary to the provisions of any intercreditor agreement or subordination agreement (including any Intercreditor Agreement) entered into in connection herewith or contemplated hereby.</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bookmarkStart w:id="32" w:name="article_ix"/>
      <w:bookmarkEnd w:id="32"/>
      <w:r>
        <w:rPr>
          <w:rFonts w:ascii="Times New Roman" w:hAnsi="Times New Roman"/>
          <w:b w:val="false"/>
          <w:caps/>
          <w:color w:val="000000"/>
          <w:sz w:val="22"/>
          <w:u w:val="single"/>
        </w:rPr>
        <w:t>Article IX</w:t>
      </w:r>
      <w:r>
        <w:rPr>
          <w:rFonts w:ascii="Times New Roman" w:hAnsi="Times New Roman"/>
          <w:b w:val="false"/>
          <w:color w:val="000000"/>
          <w:sz w:val="22"/>
          <w:u w:val="single"/>
        </w:rPr>
        <w:br/>
        <w:br/>
        <w:t>Miscellaneous</w:t>
      </w:r>
    </w:p>
    <w:p>
      <w:pPr>
        <w:pStyle w:val="Heading2"/>
        <w:bidi w:val="0"/>
        <w:spacing w:before="0" w:after="240"/>
        <w:jc w:val="left"/>
        <w:rPr>
          <w:rFonts w:ascii="Times New Roman" w:hAnsi="Times New Roman"/>
          <w:sz w:val="20"/>
        </w:rPr>
      </w:pPr>
      <w:r>
        <w:rPr>
          <w:rFonts w:ascii="Times New Roman" w:hAnsi="Times New Roman"/>
          <w:b w:val="false"/>
          <w:caps/>
          <w:color w:val="000000"/>
          <w:sz w:val="22"/>
          <w:u w:val="single"/>
        </w:rPr>
        <w:t xml:space="preserve">Section 9.01 </w:t>
      </w:r>
      <w:r>
        <w:rPr>
          <w:rFonts w:ascii="Times New Roman" w:hAnsi="Times New Roman"/>
          <w:b w:val="false"/>
          <w:color w:val="000000"/>
          <w:sz w:val="22"/>
          <w:u w:val="single"/>
        </w:rPr>
        <w:t>Notices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in the case of notices and other communications expressly permitted to be given by fax or Electronic Systems or the Approved Borrower Portal (and subject in each case to paragraph (b) below), all notices and other communications provided for herein shall be in writing and shall be delivered by hand or overnight courier service, mailed by certified or registered mail or sent by fax or Electronic Systems, as set forth on </w:t>
      </w:r>
      <w:r>
        <w:rPr>
          <w:rFonts w:ascii="Times New Roman" w:hAnsi="Times New Roman"/>
          <w:color w:val="000000"/>
          <w:sz w:val="22"/>
          <w:u w:val="single"/>
        </w:rPr>
        <w:t>Schedule 9.01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not given during normal business hours for the recipient, such notice or communication shall be deemed to have been given at the opening of business on the next Business Day of the recipient, or (iii) delivered through any Electronic Systems or Approved Electronic Platforms or Approved Borrower Portals, as applicable, to the extent provided in paragraph (b) below shall be effective as provided in such paragraph (b).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Notices and other communications to any Loan Party, the Administrative Agent, the Issuing Bank or any Lender hereunder may be delivered or furnished by using Electronic Systems or Approved Electronic Platforms or Approved Borrower Portals, as applicable, in each case, pursuant to procedures approved by the Administrative Agent; provided that the foregoing shall not apply to notices pursuant to Article II or to Compliance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or Approved Borrower Portal, as applicable, and in each case pursuant to procedures approved by it; provided 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party hereto may change its address or telecopy number or e-mail address for notices and other communications hereunder by notice to the other parties hereto.</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9.02 </w:t>
      </w:r>
      <w:r>
        <w:rPr>
          <w:rFonts w:ascii="Times New Roman" w:hAnsi="Times New Roman"/>
          <w:b w:val="false"/>
          <w:color w:val="000000"/>
          <w:sz w:val="22"/>
          <w:u w:val="single"/>
        </w:rPr>
        <w:t>Waivers; Amendments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No failure or delay by the Administrative Agent, any Issuing Bank or any Lender in exercising any right or power under any Loan Document shall operate as a waiver thereof, nor shall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under the Loan Documents are cumulative and are not exclusive of any rights or remedies that they would otherwise have. No waiver of any provision of any Loan Document or consent to any departure by the Borrower or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Except as provided in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 xml:space="preserve">with respect to an Incremental Term Loan Amendment or pursuant to any fee letter entered into by the Borrower in connection with this Agreement and subject to </w:t>
      </w:r>
      <w:r>
        <w:rPr>
          <w:rFonts w:ascii="Times New Roman" w:hAnsi="Times New Roman"/>
          <w:color w:val="000000"/>
          <w:sz w:val="22"/>
          <w:u w:val="single"/>
        </w:rPr>
        <w:t>Section 2.14(b)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9.02(c)</w:t>
      </w:r>
      <w:r>
        <w:rPr>
          <w:rFonts w:ascii="Times New Roman" w:hAnsi="Times New Roman"/>
          <w:color w:val="000000"/>
          <w:sz w:val="20"/>
        </w:rPr>
        <w:t xml:space="preserve"> </w:t>
      </w:r>
      <w:r>
        <w:rPr>
          <w:rFonts w:ascii="Times New Roman" w:hAnsi="Times New Roman"/>
          <w:color w:val="000000"/>
          <w:sz w:val="22"/>
        </w:rPr>
        <w:t xml:space="preserve">(as each of the foregoing provisions is in effect on the date hereof), neither this Agreement, any other Loan Document (other than any letter of credit application, any bilateral agreement between the Borrower and an Issuing Bank regarding such Issuing Bank’s Letter of Credit Commitment, any fee letter, any Banking Services Agreement or any Swap Agreement), nor any provision hereof or thereof may be waived, amended, supplemented or modified except pursuant to an agreement or agreements in writing entered into by the Borrower, each Loan Party party to the relevant Loan Document and the Required Lenders or by the Borrower, each Loan Party party to the relevant Loan Document and the Administrative Agent with the consent of the Required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agreement (including any Incremental Term Loan Amendment)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and adversely affected thereby (except that any amendment or modification of the financial covenants in this Agreement (or defined terms used in the financial covenants in this Agreement) shall not constitute a reduction in the rate of interest or fees for purposes of this clause (ii)),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only the consent of the Required Lenders shall be necessary to amend the provisions with respect to the application or amount of the default rate described in </w:t>
      </w:r>
      <w:r>
        <w:rPr>
          <w:rFonts w:ascii="Times New Roman" w:hAnsi="Times New Roman"/>
          <w:color w:val="000000"/>
          <w:sz w:val="22"/>
          <w:u w:val="single"/>
        </w:rPr>
        <w:t>Section 2.13(d)</w:t>
      </w:r>
      <w:r>
        <w:rPr>
          <w:rFonts w:ascii="Times New Roman" w:hAnsi="Times New Roman"/>
          <w:color w:val="000000"/>
          <w:sz w:val="20"/>
        </w:rPr>
        <w:t xml:space="preserve"> </w:t>
      </w:r>
      <w:r>
        <w:rPr>
          <w:rFonts w:ascii="Times New Roman" w:hAnsi="Times New Roman"/>
          <w:color w:val="000000"/>
          <w:sz w:val="22"/>
        </w:rPr>
        <w:t xml:space="preserve">or waive any obligation of the Borrower to pay interest or fees at such default rate, (iii) postpone the scheduled date of payment or amortization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and adversely affected thereby, (iv) change </w:t>
      </w:r>
      <w:r>
        <w:rPr>
          <w:rFonts w:ascii="Times New Roman" w:hAnsi="Times New Roman"/>
          <w:color w:val="000000"/>
          <w:sz w:val="22"/>
          <w:u w:val="single"/>
        </w:rPr>
        <w:t>Section 2.09(c)</w:t>
      </w:r>
      <w:r>
        <w:rPr>
          <w:rFonts w:ascii="Times New Roman" w:hAnsi="Times New Roman"/>
          <w:color w:val="000000"/>
          <w:sz w:val="22"/>
        </w:rPr>
        <w:t xml:space="preserve">, </w:t>
      </w:r>
      <w:r>
        <w:rPr>
          <w:rFonts w:ascii="Times New Roman" w:hAnsi="Times New Roman"/>
          <w:color w:val="000000"/>
          <w:sz w:val="22"/>
          <w:u w:val="single"/>
        </w:rPr>
        <w:t>Section 2.18(c)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 xml:space="preserve">, or any other provision of the Loan Documents requiring pro rata treatment of payments to the Lenders or pro rata treatment of commitment reductions of Lenders, in each case, in a manner that adversely affects any Lender without the written consent of each Lender directly and adversely affected thereby, (v) change the payment waterfall provisions of </w:t>
      </w:r>
      <w:r>
        <w:rPr>
          <w:rFonts w:ascii="Times New Roman" w:hAnsi="Times New Roman"/>
          <w:color w:val="000000"/>
          <w:sz w:val="22"/>
          <w:u w:val="single"/>
        </w:rPr>
        <w:t>Section 2.18(b)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2.20(b)</w:t>
      </w:r>
      <w:r>
        <w:rPr>
          <w:rFonts w:ascii="Times New Roman" w:hAnsi="Times New Roman"/>
          <w:color w:val="000000"/>
          <w:sz w:val="20"/>
        </w:rPr>
        <w:t xml:space="preserve"> </w:t>
      </w:r>
      <w:r>
        <w:rPr>
          <w:rFonts w:ascii="Times New Roman" w:hAnsi="Times New Roman"/>
          <w:color w:val="000000"/>
          <w:sz w:val="22"/>
        </w:rPr>
        <w:t>in a manner that adversely affects any Lender without the written consent of each Lender directly and adversely affected thereby, (vi) release the Borrower from its Obligations without the written consent of each Lender, (vii)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to an Incremental Term Loan Amendment, Incremental Term Loans may be included in the determination of Required Lenders on substantially the same basis as the Commitments and the Revolving Loans are included on the Effective Date, subject to clause (y) of the definition of “Required Lenders”), (viii) expressly subordinate the Lien on all or any portion of the Collateral securing the Secured Obligations to the Lien securing any other Indebtedness (other than any Lien permitted pursuant to Section 6.02(d) as in effect on the date hereof), without the written consent of each Lender directly affected thereby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Lender’s consent shall be required pursuant to this Section 9.02(b)(viii) (1)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connection with any “debtor-in-possession” facility or (2) if such Lender is offered a reasonable, bona fide opportunity to participate on a pro rata basis in any such priming Indebtedness (including any fees payable in connection therewith) which offer shall remain open to each adversely affected Lender for a period of not less than five (5) Business Days), (ix) expressly subordinate all or any portion of the Secured Obligations in right of payment to any other Indebtedness, without the written consent of each Lender directly affected thereby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Lender’s consent shall be required pursuant to this </w:t>
      </w:r>
      <w:r>
        <w:rPr>
          <w:rFonts w:ascii="Times New Roman" w:hAnsi="Times New Roman"/>
          <w:color w:val="000000"/>
          <w:sz w:val="22"/>
          <w:u w:val="single"/>
        </w:rPr>
        <w:t>Section 9.02(b)(ix)</w:t>
      </w:r>
      <w:r>
        <w:rPr>
          <w:rFonts w:ascii="Times New Roman" w:hAnsi="Times New Roman"/>
          <w:color w:val="000000"/>
          <w:sz w:val="20"/>
        </w:rPr>
        <w:t xml:space="preserve"> </w:t>
      </w:r>
      <w:r>
        <w:rPr>
          <w:rFonts w:ascii="Times New Roman" w:hAnsi="Times New Roman"/>
          <w:color w:val="000000"/>
          <w:sz w:val="22"/>
        </w:rPr>
        <w:t xml:space="preserve">(1) in connection with any “debtor-in-possession” facility or (2) if such Lender is offered a reasonable, bona fide opportunity to participate on a pro rata basis in any such priming Indebtedness (including any fees payable in connection therewith) which offer shall remain open to each adversely affected Lender for a period of not less than five (5) Business Days), (x) release all or substantially all of the Subsidiary Guarantors from their obligations (or all or substantially all of the value of the Guarantees) under the Subsidiary Guarantee Agreement, except in accordance with this Agreement as in effect on the date hereof, without the written consent of each Lender, (xi) except as provided in </w:t>
      </w:r>
      <w:r>
        <w:rPr>
          <w:rFonts w:ascii="Times New Roman" w:hAnsi="Times New Roman"/>
          <w:color w:val="000000"/>
          <w:sz w:val="22"/>
          <w:u w:val="single"/>
        </w:rPr>
        <w:t>paragraph (d)</w:t>
      </w:r>
      <w:r>
        <w:rPr>
          <w:rFonts w:ascii="Times New Roman" w:hAnsi="Times New Roman"/>
          <w:color w:val="000000"/>
          <w:sz w:val="20"/>
        </w:rPr>
        <w:t xml:space="preserve"> </w:t>
      </w:r>
      <w:r>
        <w:rPr>
          <w:rFonts w:ascii="Times New Roman" w:hAnsi="Times New Roman"/>
          <w:color w:val="000000"/>
          <w:sz w:val="22"/>
        </w:rPr>
        <w:t xml:space="preserve">of this Section, release all or substantially all of the Collateral, without the written consent of each Lender or (xii) change the definition of “Agreed Currency” without the written consent of each Lender directly affected thereby;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no such agreement shall amend or modify the provisions of </w:t>
      </w:r>
      <w:r>
        <w:rPr>
          <w:rFonts w:ascii="Times New Roman" w:hAnsi="Times New Roman"/>
          <w:color w:val="000000"/>
          <w:sz w:val="22"/>
          <w:u w:val="single"/>
        </w:rPr>
        <w:t>Section 2.06</w:t>
      </w:r>
      <w:r>
        <w:rPr>
          <w:rFonts w:ascii="Times New Roman" w:hAnsi="Times New Roman"/>
          <w:color w:val="000000"/>
          <w:sz w:val="22"/>
        </w:rPr>
        <w:t>, or any letter of credit application or any bilateral agreement between the Borrower and an Issuing Bank regarding such Issuing Bank’s Letter of Credit Commitment, or the respective rights and obligations between the Borrower and an Issuing Bank in connection with the issuance of Letters of Credit, in each case without the prior written consent of the Administrative Agent and such Issuing Bank,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to the contrary herein the Administrative Agent may, with the consent of the Borrower only, amend, modify or supplement any Loan Document to cure any ambiguity, omission, mistake, defect or inconsistency, and such amendment, modification or supplement shall become effective without any further action or consent of any other party to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Lenders hereby irrevocably authorize the Administrative Agent, at its option and in its sole discretion, to (i) release any Lien on any Collateral or other property granted to or held by the Administrative Agent under any Loan Document (A) upon the termination of all the Commitments, payment and satisfaction in full in cash of all Secured Obligations (other than (A) contingent obligations and (B) Secured Swap Obligations and Secured Banking Services Obligations as to which arrangements satisfactory to the applicable Swap Provider or Banking Services Provider have been made), and the expiration or termination of all Letters of Credit (other than Letters of Credit as to which other arrangements satisfactory to the Administrative Agent and the Issuing Bank have been made), (ii) that is sold or otherwise disposed of, or to be sold or otherwise disposed of, as part of or in connection with any sale or other disposition permitted under this Agreement, (iii) constituting property leased to the Borrower or any Subsidiary under a lease which has expired or been terminated in a transaction permitted under this Agreement, (iv) as required to effect any sale or other disposition of such Collateral or other property in connection with any exercise of remedies of the Administrative Agent and the Lenders pursuant to </w:t>
      </w:r>
      <w:r>
        <w:rPr>
          <w:rFonts w:ascii="Times New Roman" w:hAnsi="Times New Roman"/>
          <w:color w:val="000000"/>
          <w:sz w:val="22"/>
          <w:u w:val="single"/>
        </w:rPr>
        <w:t>Article VII</w:t>
      </w:r>
      <w:r>
        <w:rPr>
          <w:rFonts w:ascii="Times New Roman" w:hAnsi="Times New Roman"/>
          <w:color w:val="000000"/>
          <w:sz w:val="22"/>
        </w:rPr>
        <w:t xml:space="preserve">, (v) as otherwise permitted by, but only in accordance with, the terms of any Loan Document, or (vi) if approved, authorized or ratified in writing by the Required Lenders, unless such release is required to be approved by all of the Lenders hereunder; </w:t>
      </w:r>
      <w:r>
        <w:rPr>
          <w:rFonts w:ascii="Times New Roman" w:hAnsi="Times New Roman"/>
          <w:color w:val="000000"/>
          <w:sz w:val="22"/>
          <w:u w:val="single"/>
        </w:rPr>
        <w:t>provided</w:t>
      </w:r>
      <w:r>
        <w:rPr>
          <w:rFonts w:ascii="Times New Roman" w:hAnsi="Times New Roman"/>
          <w:color w:val="000000"/>
          <w:sz w:val="22"/>
        </w:rPr>
        <w:t xml:space="preserve">, that the Administrative Agent is hereby irrevocably authorized, at its option and in its sole discretion, to subordinate any Lien on any Collateral or other property granted to or held by the Administrative Agent under any Loan Document to the holder of any Lien on such property that is permitted by </w:t>
      </w:r>
      <w:r>
        <w:rPr>
          <w:rFonts w:ascii="Times New Roman" w:hAnsi="Times New Roman"/>
          <w:color w:val="000000"/>
          <w:sz w:val="22"/>
          <w:u w:val="single"/>
        </w:rPr>
        <w:t>Section 6.02</w:t>
      </w:r>
      <w:r>
        <w:rPr>
          <w:rFonts w:ascii="Times New Roman" w:hAnsi="Times New Roman"/>
          <w:color w:val="000000"/>
          <w:sz w:val="20"/>
        </w:rPr>
        <w:t xml:space="preserve"> </w:t>
      </w:r>
      <w:r>
        <w:rPr>
          <w:rFonts w:ascii="Times New Roman" w:hAnsi="Times New Roman"/>
          <w:color w:val="000000"/>
          <w:sz w:val="22"/>
        </w:rPr>
        <w:t xml:space="preserve">(as in effect on the date 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Administrative Agent is hereby irrevocably authorized, at its option and in its sole discretion, to release any Guarantor from its obligations under the applicable Loan Documents if such Person ceases to be a Subsidiary, or otherwise ceases to be required to be a Guarantor, as a result of a transaction permitted under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Upon request by the Administrative Agent at any time, the Lenders will confirm in writing the Administrative Agent’s authority to release or subordinate its interest in particular types of Collateral or other property, or to release any Guarantor from its obligations under the applicable Loan Documents, pursuant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Notwithstanding the foregoing but subject to the first proviso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this Section, this Agreement and any other Loan Document may be amended (or amended and restated) with the written consent of the Required Lenders, the Administrative Agent and the Borrower (x) to add one or more additional credit facilities (in addition to the Incremental Term Loans pursuant to an Incremental Term Loan Amendment) to this Agreement and to permit all such extensions of credit and all related obligations and liabilities arising in connection therewith and from time to time outstanding thereunder and the accrued interest and fees in respect thereof to share ratably (or on a basis subordinated to the existing facilities hereunder) in the benefits of this Agreement and the other Loan Documents with the obligations and liabilities from time to time outstanding in respect of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or Incremental Term Loan Amendment to implement new Commitments or increases to the Commitments or Incremental Term Loans in accordance with, and pursuant to the requirements of,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shall require solely the consent of the parties prescribed by such Section and shall not require the consent of the Required Lenders).</w:t>
      </w:r>
    </w:p>
    <w:p>
      <w:pPr>
        <w:pStyle w:val="TextBody"/>
        <w:bidi w:val="0"/>
        <w:spacing w:before="0" w:after="240"/>
        <w:jc w:val="both"/>
        <w:rPr>
          <w:rFonts w:ascii="Times New Roman" w:hAnsi="Times New Roman"/>
          <w:sz w:val="20"/>
        </w:rPr>
      </w:pPr>
      <w:r>
        <w:rPr>
          <w:rFonts w:ascii="Times New Roman" w:hAnsi="Times New Roman"/>
          <w:color w:val="000000"/>
          <w:sz w:val="22"/>
        </w:rPr>
        <w:t>(f) If, in connection with any proposed amendment, waiver, consent or other modification requiring the consent of “each Lender”, “each Lender directly affected thereby” or “each Lender directly and adversely affected thereby”, the consent of the Required Lenders is obtained, but the consent of any other necessary Lender is not obtained (any such Lender whose consent is necessary but not obtained being referred to herein as a “</w:t>
      </w:r>
      <w:r>
        <w:rPr>
          <w:rFonts w:ascii="Times New Roman" w:hAnsi="Times New Roman"/>
          <w:b/>
          <w:i/>
          <w:color w:val="000000"/>
          <w:sz w:val="22"/>
        </w:rPr>
        <w:t>Non-Consenting Lender</w:t>
      </w:r>
      <w:r>
        <w:rPr>
          <w:rFonts w:ascii="Times New Roman" w:hAnsi="Times New Roman"/>
          <w:color w:val="000000"/>
          <w:sz w:val="20"/>
        </w:rPr>
        <w:t>”</w:t>
      </w:r>
      <w:r>
        <w:rPr>
          <w:rFonts w:ascii="Times New Roman" w:hAnsi="Times New Roman"/>
          <w:color w:val="000000"/>
          <w:sz w:val="22"/>
        </w:rPr>
        <w:t xml:space="preserve">), then, with the consent of the Borrower, the Administrative Agent and the Required Lenders, this Agreement or the applicable other Loan Document may be amended without the consent of such Non-Consenting Lender to provide for (i) the assignment and assumption of the Loans, participations in LC Disbursements and Commitments of such Non-Consenting Lender by one or more replacement Lenders pursuant to an Assignment and Assumption and (ii) the payment of all interest, fees and other Obligations payable or accrued in favor of such Non-Consenting Lender and such other modifications to this Agreement or the other Loan Documents as the Borrower, the Administrative Agent and the Required Lenders may determine to be appropriate in connection therewith. In connection with any such replacement, (A) another bank or other entity (other than an Ineligible Institution)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Times New Roman" w:hAnsi="Times New Roman"/>
          <w:color w:val="000000"/>
          <w:sz w:val="22"/>
          <w:u w:val="single"/>
        </w:rPr>
        <w:t>Section 9.04</w:t>
      </w:r>
      <w:r>
        <w:rPr>
          <w:rFonts w:ascii="Times New Roman" w:hAnsi="Times New Roman"/>
          <w:color w:val="000000"/>
          <w:sz w:val="22"/>
        </w:rPr>
        <w:t xml:space="preserve">, (B)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 w:hAnsi="Times New Roman"/>
          <w:color w:val="000000"/>
          <w:sz w:val="22"/>
          <w:u w:val="single"/>
        </w:rPr>
        <w:t>Sections 2.15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2.17</w:t>
      </w:r>
      <w:r>
        <w:rPr>
          <w:rFonts w:ascii="Times New Roman" w:hAnsi="Times New Roman"/>
          <w:color w:val="000000"/>
          <w:sz w:val="22"/>
        </w:rPr>
        <w:t xml:space="preserve">, and (2) an amount, if any, equal to the payment which would have been due to such Lender on the day of such replacement under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had the Loans of such Non-Consenting Lender been prepaid on such date rather than sold to the replacement Lender, (C) such replacement Lender agrees to the applicable proposed amendment, restatement, supplement, modification, waiver or consent and (D)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such documents shall be without recourse to or warranty by the parties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 Notwithstanding any provision herein to the contrary, any Banking Services Agreement or Swap Agreement may be amended or otherwise modified by the parties thereto in accordance with the terms thereof without the consent of the Administrative Agent, any Issuing Bank, or any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9.03 </w:t>
      </w:r>
      <w:r>
        <w:rPr>
          <w:rFonts w:ascii="Times New Roman" w:hAnsi="Times New Roman"/>
          <w:b w:val="false"/>
          <w:color w:val="000000"/>
          <w:sz w:val="22"/>
          <w:u w:val="single"/>
        </w:rPr>
        <w:t>Expenses; Indemnity; Damage Waiver</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Borrower shall pay (i) all reasonable and documented out-of-pocket expenses incurred by the Administrative Agent, each Arranger and their respective Affiliates (which shall be limited, in the case of legal fees and expenses, to the reasonable and documented fees, charges and disbursements of a single counsel for the Administrative Agent and of a single local counsel to the Administrative Agent in each relevant jurisdiction (which may include a single special counsel acting in multiple other jurisdictions) and of such other counsel retained with the prior written consent of the Borrower (such consent not to be unreasonably withheld or delayed)), in connection with the syndication and distribution (via the internet or through an Electronic System or Approved Electronic Platform) of the credit facility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 Issuing Bank in connection with the issuance, amendment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fees, charges and disbursements of one counsel for the Administrative Agent (and of a single local counsel to the Administrative Agent in each relevant jurisdiction (which may include a single special counsel acting in multiple other jurisdictions) and regulatory counsel) and one counsel for all of the other Lenders (and, to the extent reasonably required by the Lenders, a single local counsel for all of the other Lenders in each relevant jurisdiction and regulatory counsel), unless a Lender or its counsel reasonably determines that it would create actual or potential conflicts of interest to not have individual counsel, in which case similarly affected Lenders may have one additional firm of counsel) in connection with the enforcement, collection or protection of its rights in connection with this Agreement and any other Loan Document, including its rights under this Section, or in connection with the Loans made or Letters of Credit issued hereunder, including all such out-of-pocket expenses incurred during the continuation of any Event of Default and during any workout, restructuring or negotiations in respect of such Loans or 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(b) The Borrower shall indemnify the Administrative Agent, each Arranger, each Issuing Bank and each Lender, and each Related Party of any of the foregoing Persons (each such Person being called an “</w:t>
      </w:r>
      <w:r>
        <w:rPr>
          <w:rFonts w:ascii="Times New Roman" w:hAnsi="Times New Roman"/>
          <w:b/>
          <w:i/>
          <w:color w:val="000000"/>
          <w:sz w:val="22"/>
        </w:rPr>
        <w:t>Indemnitee</w:t>
      </w:r>
      <w:r>
        <w:rPr>
          <w:rFonts w:ascii="Times New Roman" w:hAnsi="Times New Roman"/>
          <w:color w:val="000000"/>
          <w:sz w:val="20"/>
        </w:rPr>
        <w:t>”</w:t>
      </w:r>
      <w:r>
        <w:rPr>
          <w:rFonts w:ascii="Times New Roman" w:hAnsi="Times New Roman"/>
          <w:color w:val="000000"/>
          <w:sz w:val="22"/>
        </w:rPr>
        <w:t>) against, and hold each Indemnitee harmless from, any and all Liabilities and related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(ii) the performance by the parties to the Loan Documents of their respective obligations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claim, litigation, investigation, arbitration or proceeding relating to any of the foregoing, whether based on contract, tort or any other theory and regardless of whether any Indemnitee is a party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indemnity shall not, as to any Indemnitee, be available to the extent that such Liabilities or related expenses have resulted from (i) the bad faith, gross negligence or willful misconduct of such Indemnitee or any of its Controlled Related Parties, (ii) the material breach by such Indemnitee or any of its Controlled Related Parties of its express obligations under this Agreement or the other Loan Documents (in the case of each of the preceding clauses (i) and (ii), as determined by a court of competent jurisdiction by final and nonappealable judgment), (iii) disputes solely between and among Indemnitees (not arising from any act or omission of the Borrower or any of its Affiliates) other than claims against an Indemnitee acting in its capacity as the Administrative Agent, an Arranger, the Swingline Lender or an Issuing Bank under this Agreement or the other Loan Documents or (iv) any settlement entered into by any Indemnitee or any of its Controlled Related Parties in connection with the foregoing without the Borrower’s prior written consent (such consent not to be unreasonably withheld, delayed or conditioned), but, if such settlement occurs with the Borrower’s written consent or if there is a final judgment for the plaintiff in any action or claim with respect to any of the foregoing, the Borrower will be liable for such settlement or such final judgment and will indemnify and hold harmless each Indemnitee from and against any and all losses, claims, damages, liabilities and reasonable and documented out-of-pocket expenses by reason of such settlement or judgment in accordance with this Section 9.03(b). As used above, a “</w:t>
      </w:r>
      <w:r>
        <w:rPr>
          <w:rFonts w:ascii="Times New Roman" w:hAnsi="Times New Roman"/>
          <w:b/>
          <w:i/>
          <w:color w:val="000000"/>
          <w:sz w:val="22"/>
        </w:rPr>
        <w:t>Controlled Related Party</w:t>
      </w:r>
      <w:r>
        <w:rPr>
          <w:rFonts w:ascii="Times New Roman" w:hAnsi="Times New Roman"/>
          <w:color w:val="000000"/>
          <w:sz w:val="20"/>
        </w:rPr>
        <w:t xml:space="preserve">” </w:t>
      </w:r>
      <w:r>
        <w:rPr>
          <w:rFonts w:ascii="Times New Roman" w:hAnsi="Times New Roman"/>
          <w:color w:val="000000"/>
          <w:sz w:val="22"/>
        </w:rPr>
        <w:t xml:space="preserve">of an Indemnitee means (1) any Controlling Person or Controlled Affiliate of such Indemnitee, (2) the respective directors, officers or employees of such Indemnitee or any of its Controlling Persons or Controlled Affiliates and (3) the respective agents, advisors and representatives of such Indemnitee or any of its Controlling Persons or Controlled Affiliates, in the case of this clause (3), acting on behalf of or at the instructions of such Indemnitee, Controlling Person or such Controlled Affiliate;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each reference to a Controlling Person, Controlled Affiliate, director, officer or employee in this sentence pertains to a Controlling Person, Controlled Affiliate, director, officer or employee involved in the arrangement, negotiation or syndication of the credit facility evidenced by this Agreement. This </w:t>
      </w:r>
      <w:r>
        <w:rPr>
          <w:rFonts w:ascii="Times New Roman" w:hAnsi="Times New Roman"/>
          <w:color w:val="000000"/>
          <w:sz w:val="22"/>
          <w:u w:val="single"/>
        </w:rPr>
        <w:t>Section 9.03(b)</w:t>
      </w:r>
      <w:r>
        <w:rPr>
          <w:rFonts w:ascii="Times New Roman" w:hAnsi="Times New Roman"/>
          <w:color w:val="000000"/>
          <w:sz w:val="20"/>
        </w:rPr>
        <w:t xml:space="preserve"> </w:t>
      </w:r>
      <w:r>
        <w:rPr>
          <w:rFonts w:ascii="Times New Roman" w:hAnsi="Times New Roman"/>
          <w:color w:val="000000"/>
          <w:sz w:val="22"/>
        </w:rPr>
        <w:t>shall not apply with respect to Taxes other than any Taxes that represent losses, claims or damages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Lender severally agrees to pay any amount required to be paid by the Borrower under paragraph (a) or (b) of this </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to the Administrative Agent, each Issuing Bank and each Swingline Lender, and each Related Party of any of the foregoing Persons (each, an “</w:t>
      </w:r>
      <w:r>
        <w:rPr>
          <w:rFonts w:ascii="Times New Roman" w:hAnsi="Times New Roman"/>
          <w:b/>
          <w:i/>
          <w:color w:val="000000"/>
          <w:sz w:val="22"/>
        </w:rPr>
        <w:t>Agent Indemnitee</w:t>
      </w:r>
      <w:r>
        <w:rPr>
          <w:rFonts w:ascii="Times New Roman" w:hAnsi="Times New Roman"/>
          <w:color w:val="000000"/>
          <w:sz w:val="20"/>
        </w:rPr>
        <w:t>”</w:t>
      </w:r>
      <w:r>
        <w:rPr>
          <w:rFonts w:ascii="Times New Roman" w:hAnsi="Times New Roman"/>
          <w:color w:val="000000"/>
          <w:sz w:val="22"/>
        </w:rPr>
        <w:t>)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 Indemnitee harmless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thereby or any action taken or omitted by such Agent Indemnitee under or in connection with any of the foregoing;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unreimbursed expense or indemnified loss, claim, damage, liability or related expense, as the case may be, was incurred by or asserted against such Agent Indemnitee in its capacity as such;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(d) To the extent permitted by applicable law, the Borrower shall not assert, and the Borrower hereby waives: (i) any claim against any of the Administrative Agent, each Arranger, each Issuing Bank and each Lender, and any Related Party of any of the foregoing Persons (each such Person being called a “</w:t>
      </w:r>
      <w:r>
        <w:rPr>
          <w:rFonts w:ascii="Times New Roman" w:hAnsi="Times New Roman"/>
          <w:b/>
          <w:i/>
          <w:color w:val="000000"/>
          <w:sz w:val="22"/>
        </w:rPr>
        <w:t>Lender-Related Person</w:t>
      </w:r>
      <w:r>
        <w:rPr>
          <w:rFonts w:ascii="Times New Roman" w:hAnsi="Times New Roman"/>
          <w:color w:val="000000"/>
          <w:sz w:val="20"/>
        </w:rPr>
        <w:t>”</w:t>
      </w:r>
      <w:r>
        <w:rPr>
          <w:rFonts w:ascii="Times New Roman" w:hAnsi="Times New Roman"/>
          <w:color w:val="000000"/>
          <w:sz w:val="22"/>
        </w:rPr>
        <w:t xml:space="preserve">) for any damages arising from the use by others of information or other materials obtained through telecommunications, electronic or other information transmission systems (including the Internet, any Approved Electronic Platform or any Approved Borrower Portal), except to the extent such damages are found by a final and nonappealable decision of a court of competent jurisdiction to have resulted from such Lender-Related Person’s bad faith, gross negligence or willful misconduct, and (ii) any claim against any Lender-Related Person, on any theory of liability, for special, indirect, consequential or punitive damages (as opposed to direct or actual damages) arising out of, in connection with, or as a result of, any Loan Document or any agreement or instrument contemplated hereby, the Transactions, any Loan or Letter of Credit or the use of the proceeds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nothing in this clause (d)(ii) shall relieve the Borrower of any obligation it may have to indemnify an Indemnitee against special, indirect, consequential or punitive damages asserted against such Indemnitee by a third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All amounts due under this Section shall be payable promptly after written demand therefor.</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9.04 </w:t>
      </w:r>
      <w:r>
        <w:rPr>
          <w:rFonts w:ascii="Times New Roman" w:hAnsi="Times New Roman"/>
          <w:b w:val="false"/>
          <w:color w:val="000000"/>
          <w:sz w:val="22"/>
          <w:u w:val="single"/>
        </w:rPr>
        <w:t>Successors and Assigns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Subject to the conditions set forth in paragraph (b)(ii) below, any Lender may assign to one or more Persons (other than an Ineligible Institution) all or a portion of its rights and obligations under the Loan Documents (including all or a portion of its Commitment, participations in Letters of Credit and the Loans at the time owing to it) with the prior written consent (such consent not to be unreasonably withheld, conditioned or delayed) of:</w:t>
      </w:r>
    </w:p>
    <w:p>
      <w:pPr>
        <w:pStyle w:val="TextBody"/>
        <w:bidi w:val="0"/>
        <w:jc w:val="center"/>
        <w:rPr>
          <w:rFonts w:ascii="Times New Roman" w:hAnsi="Times New Roman"/>
          <w:color w:val="000000"/>
          <w:sz w:val="22"/>
        </w:rPr>
      </w:pPr>
      <w:r>
        <w:rPr>
          <w:rFonts w:ascii="Times New Roman" w:hAnsi="Times New Roman"/>
          <w:color w:val="000000"/>
          <w:sz w:val="22"/>
        </w:rPr>
        <w:t>135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Borrower shall be deemed to have consented to an assignment unless it shall have objected thereto by written notice to the Administrative Agent within ten (10) Business Days after having received notice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no consent of the Borrower shall be required for an assignment to a Lender, an Affiliate of a Lender, an Approved Fund or, if a Specified Event of Default has occurred and is continuing, any other assignee (other than, for the avoidance of doubt, an Ineligible Institution);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consent of the Administrative Agent shall be required for an assignment of (x) any Revolving Loan or Commitment to an assignee that is a Lender (other than a Defaulting Lender) with a Commitment immediately prior to giving effect to such assignment, an Affiliate of such a Lender or an Approved Fund with respect to such a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Issuing Banks;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consent of an Issuing Bank shall not be required if (x) an Event of Default occurs with respect to the Borrower under </w:t>
      </w:r>
      <w:r>
        <w:rPr>
          <w:rFonts w:ascii="Times New Roman" w:hAnsi="Times New Roman"/>
          <w:color w:val="000000"/>
          <w:sz w:val="22"/>
          <w:u w:val="single"/>
        </w:rPr>
        <w:t>Sections 7.01(h)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7.01(i)</w:t>
      </w:r>
      <w:r>
        <w:rPr>
          <w:rFonts w:ascii="Times New Roman" w:hAnsi="Times New Roman"/>
          <w:color w:val="000000"/>
          <w:sz w:val="20"/>
        </w:rPr>
        <w:t xml:space="preserve"> </w:t>
      </w:r>
      <w:r>
        <w:rPr>
          <w:rFonts w:ascii="Times New Roman" w:hAnsi="Times New Roman"/>
          <w:color w:val="000000"/>
          <w:sz w:val="22"/>
        </w:rPr>
        <w:t>and (y) such Issuing Bank has no outstanding Letters of Credit at that time;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Swingline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consent of the Swingline Lender shall be required if (x) an Event of Default occurs with respect to the Borrower under </w:t>
      </w:r>
      <w:r>
        <w:rPr>
          <w:rFonts w:ascii="Times New Roman" w:hAnsi="Times New Roman"/>
          <w:color w:val="000000"/>
          <w:sz w:val="22"/>
          <w:u w:val="single"/>
        </w:rPr>
        <w:t>Sections 7.01(h)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7.01(i)</w:t>
      </w:r>
      <w:r>
        <w:rPr>
          <w:rFonts w:ascii="Times New Roman" w:hAnsi="Times New Roman"/>
          <w:color w:val="000000"/>
          <w:sz w:val="20"/>
        </w:rPr>
        <w:t xml:space="preserve"> </w:t>
      </w:r>
      <w:r>
        <w:rPr>
          <w:rFonts w:ascii="Times New Roman" w:hAnsi="Times New Roman"/>
          <w:color w:val="000000"/>
          <w:sz w:val="22"/>
        </w:rPr>
        <w:t>and (y) the Swingline Lender has no outstanding Swingline Loans at that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Assignments shall be subject to the following additional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consent of the Borrower shall be required if an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partial assignment shall be made as an assignment of a proportionate part of all the assigning Lender’s rights and obligations under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clause shall not be construed to prohibit the assignment of a proportionate part of all the assigning Lender’s rights and obligations in respect of one Class of Commitments or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w:t>
      </w:r>
      <w:r>
        <w:rPr>
          <w:rFonts w:ascii="Times New Roman" w:hAnsi="Times New Roman"/>
          <w:color w:val="000000"/>
          <w:sz w:val="22"/>
          <w:u w:val="single"/>
        </w:rPr>
        <w:t>provided</w:t>
      </w:r>
      <w:r>
        <w:rPr>
          <w:rFonts w:ascii="Times New Roman" w:hAnsi="Times New Roman"/>
          <w:color w:val="000000"/>
          <w:sz w:val="22"/>
        </w:rPr>
        <w:t>, that the Administrative Agent may, in its reasonable discretion, elect to waive such processing and recordation fee in the case of any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assignee shall deliver to the Administrative Agent, Withholding Agent and/or Borrower, as applicable, any documentation required by </w:t>
      </w:r>
      <w:r>
        <w:rPr>
          <w:rFonts w:ascii="Times New Roman" w:hAnsi="Times New Roman"/>
          <w:color w:val="000000"/>
          <w:sz w:val="22"/>
          <w:u w:val="single"/>
        </w:rPr>
        <w:t>Section 2.17(f)</w:t>
      </w:r>
      <w:r>
        <w:rPr>
          <w:rFonts w:ascii="Times New Roman" w:hAnsi="Times New Roman"/>
          <w:color w:val="000000"/>
          <w:sz w:val="22"/>
        </w:rPr>
        <w:t>; and</w:t>
      </w:r>
    </w:p>
    <w:p>
      <w:pPr>
        <w:pStyle w:val="TextBody"/>
        <w:bidi w:val="0"/>
        <w:jc w:val="center"/>
        <w:rPr>
          <w:rFonts w:ascii="Times New Roman" w:hAnsi="Times New Roman"/>
          <w:color w:val="000000"/>
          <w:sz w:val="22"/>
        </w:rPr>
      </w:pPr>
      <w:r>
        <w:rPr>
          <w:rFonts w:ascii="Times New Roman" w:hAnsi="Times New Roman"/>
          <w:color w:val="000000"/>
          <w:sz w:val="22"/>
        </w:rPr>
        <w:t>136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rFonts w:ascii="Times New Roman" w:hAnsi="Times New Roman"/>
          <w:color w:val="000000"/>
          <w:sz w:val="22"/>
        </w:rPr>
        <w:t>).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before="0" w:after="240"/>
        <w:jc w:val="both"/>
        <w:rPr>
          <w:rFonts w:ascii="Times New Roman" w:hAnsi="Times New Roman"/>
          <w:sz w:val="20"/>
        </w:rPr>
      </w:pPr>
      <w:r>
        <w:rPr>
          <w:rFonts w:ascii="Times New Roman" w:hAnsi="Times New Roman"/>
          <w:color w:val="000000"/>
          <w:sz w:val="22"/>
        </w:rPr>
        <w:t>(iv) 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hAnsi="Times New Roman"/>
          <w:b/>
          <w:i/>
          <w:color w:val="000000"/>
          <w:sz w:val="22"/>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either the assigning Lender or the assignee shall have failed to make any payment required to be made by it pursuant to </w:t>
      </w:r>
      <w:r>
        <w:rPr>
          <w:rFonts w:ascii="Times New Roman" w:hAnsi="Times New Roman"/>
          <w:color w:val="000000"/>
          <w:sz w:val="22"/>
          <w:u w:val="single"/>
        </w:rPr>
        <w:t>Section 2.05(c)</w:t>
      </w:r>
      <w:r>
        <w:rPr>
          <w:rFonts w:ascii="Times New Roman" w:hAnsi="Times New Roman"/>
          <w:color w:val="000000"/>
          <w:sz w:val="22"/>
        </w:rPr>
        <w:t xml:space="preserve">, </w:t>
      </w:r>
      <w:r>
        <w:rPr>
          <w:rFonts w:ascii="Times New Roman" w:hAnsi="Times New Roman"/>
          <w:color w:val="000000"/>
          <w:sz w:val="22"/>
          <w:u w:val="single"/>
        </w:rPr>
        <w:t>2.06(d)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2.07(b)</w:t>
      </w:r>
      <w:r>
        <w:rPr>
          <w:rFonts w:ascii="Times New Roman" w:hAnsi="Times New Roman"/>
          <w:color w:val="000000"/>
          <w:sz w:val="22"/>
        </w:rPr>
        <w:t xml:space="preserve">, </w:t>
      </w:r>
      <w:r>
        <w:rPr>
          <w:rFonts w:ascii="Times New Roman" w:hAnsi="Times New Roman"/>
          <w:color w:val="000000"/>
          <w:sz w:val="22"/>
          <w:u w:val="single"/>
        </w:rPr>
        <w:t>2.18(d)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9.03(c)</w:t>
      </w:r>
      <w:r>
        <w:rPr>
          <w:rFonts w:ascii="Times New Roman" w:hAnsi="Times New Roman"/>
          <w:color w:val="000000"/>
          <w:sz w:val="22"/>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sz w:val="20"/>
        </w:rPr>
      </w:pPr>
      <w:r>
        <w:rPr>
          <w:rFonts w:ascii="Times New Roman" w:hAnsi="Times New Roman"/>
          <w:color w:val="000000"/>
          <w:sz w:val="22"/>
        </w:rPr>
        <w:t>(c) Any Lender may, without the consent of, or notice to, the Borrower, the Administrative Agent, the Issuing Banks or the Swingline Lender, sell participations to one or more banks or other entities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xml:space="preserve">), other than an Ineligible Institution, in all or a portion of such Lender’s rights and/or obligations under this Agreement (including all or a portion of its Commitment and/or the Loans owing to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2"/>
          <w:u w:val="single"/>
        </w:rPr>
        <w:t>Section 9.02(b)</w:t>
      </w:r>
      <w:r>
        <w:rPr>
          <w:rFonts w:ascii="Times New Roman" w:hAnsi="Times New Roman"/>
          <w:color w:val="000000"/>
          <w:sz w:val="20"/>
        </w:rPr>
        <w:t xml:space="preserve"> </w:t>
      </w:r>
      <w:r>
        <w:rPr>
          <w:rFonts w:ascii="Times New Roman" w:hAnsi="Times New Roman"/>
          <w:color w:val="000000"/>
          <w:sz w:val="22"/>
        </w:rPr>
        <w:t xml:space="preserve">that affects such Participant. The Borrower agrees that each Participant shall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2.17</w:t>
      </w:r>
      <w:r>
        <w:rPr>
          <w:rFonts w:ascii="Times New Roman" w:hAnsi="Times New Roman"/>
          <w:color w:val="000000"/>
          <w:sz w:val="20"/>
        </w:rPr>
        <w:t xml:space="preserve"> </w:t>
      </w:r>
      <w:r>
        <w:rPr>
          <w:rFonts w:ascii="Times New Roman" w:hAnsi="Times New Roman"/>
          <w:color w:val="000000"/>
          <w:sz w:val="22"/>
        </w:rPr>
        <w:t xml:space="preserve">(subject to the requirements and limitations therein, including the requirements under </w:t>
      </w:r>
      <w:r>
        <w:rPr>
          <w:rFonts w:ascii="Times New Roman" w:hAnsi="Times New Roman"/>
          <w:color w:val="000000"/>
          <w:sz w:val="22"/>
          <w:u w:val="single"/>
        </w:rPr>
        <w:t>Section 2.17(f)</w:t>
      </w:r>
      <w:r>
        <w:rPr>
          <w:rFonts w:ascii="Times New Roman" w:hAnsi="Times New Roman"/>
          <w:color w:val="000000"/>
          <w:sz w:val="20"/>
        </w:rPr>
        <w:t xml:space="preserve"> </w:t>
      </w:r>
      <w:r>
        <w:rPr>
          <w:rFonts w:ascii="Times New Roman" w:hAnsi="Times New Roman"/>
          <w:color w:val="000000"/>
          <w:sz w:val="22"/>
        </w:rPr>
        <w:t xml:space="preserve">(it being understood that the documentation required under </w:t>
      </w:r>
      <w:r>
        <w:rPr>
          <w:rFonts w:ascii="Times New Roman" w:hAnsi="Times New Roman"/>
          <w:color w:val="000000"/>
          <w:sz w:val="22"/>
          <w:u w:val="single"/>
        </w:rPr>
        <w:t>Section 2.17(f)</w:t>
      </w:r>
      <w:r>
        <w:rPr>
          <w:rFonts w:ascii="Times New Roman" w:hAnsi="Times New Roman"/>
          <w:color w:val="000000"/>
          <w:sz w:val="20"/>
        </w:rPr>
        <w:t xml:space="preserve"> </w:t>
      </w:r>
      <w:r>
        <w:rPr>
          <w:rFonts w:ascii="Times New Roman" w:hAnsi="Times New Roman"/>
          <w:color w:val="000000"/>
          <w:sz w:val="22"/>
        </w:rPr>
        <w:t xml:space="preserve">shall be delivered to the participating Lender)) to the same extent as if it were a Lender and had acquired its interest by assignment pursuant to paragraph (b) of this Section;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Participant (A) agrees to be subject to the provisions of </w:t>
      </w:r>
      <w:r>
        <w:rPr>
          <w:rFonts w:ascii="Times New Roman" w:hAnsi="Times New Roman"/>
          <w:color w:val="000000"/>
          <w:sz w:val="22"/>
          <w:u w:val="single"/>
        </w:rPr>
        <w:t>Sections 2.18</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2.19</w:t>
      </w:r>
      <w:r>
        <w:rPr>
          <w:rFonts w:ascii="Times New Roman" w:hAnsi="Times New Roman"/>
          <w:color w:val="000000"/>
          <w:sz w:val="20"/>
        </w:rPr>
        <w:t xml:space="preserve"> </w:t>
      </w:r>
      <w:r>
        <w:rPr>
          <w:rFonts w:ascii="Times New Roman" w:hAnsi="Times New Roman"/>
          <w:color w:val="000000"/>
          <w:sz w:val="22"/>
        </w:rPr>
        <w:t xml:space="preserve">as if it were an assignee under paragraph (b) of this Section; and (B) shall not be entitled to receive any greater payment under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color w:val="000000"/>
          <w:sz w:val="22"/>
          <w:u w:val="single"/>
        </w:rPr>
        <w:t>Section 2.19(b)</w:t>
      </w:r>
      <w:r>
        <w:rPr>
          <w:rFonts w:ascii="Times New Roman" w:hAnsi="Times New Roman"/>
          <w:color w:val="000000"/>
          <w:sz w:val="20"/>
        </w:rPr>
        <w:t xml:space="preserve"> </w:t>
      </w:r>
      <w:r>
        <w:rPr>
          <w:rFonts w:ascii="Times New Roman" w:hAnsi="Times New Roman"/>
          <w:color w:val="000000"/>
          <w:sz w:val="22"/>
        </w:rPr>
        <w:t xml:space="preserve">with respect to any Participant. To the extent permitted by law, each Participant also shall be entitled to the benefits of </w:t>
      </w:r>
      <w:r>
        <w:rPr>
          <w:rFonts w:ascii="Times New Roman" w:hAnsi="Times New Roman"/>
          <w:color w:val="000000"/>
          <w:sz w:val="22"/>
          <w:u w:val="single"/>
        </w:rPr>
        <w:t>Section 9.08</w:t>
      </w:r>
      <w:r>
        <w:rPr>
          <w:rFonts w:ascii="Times New Roman" w:hAnsi="Times New Roman"/>
          <w:color w:val="000000"/>
          <w:sz w:val="20"/>
        </w:rPr>
        <w:t xml:space="preserve"> </w:t>
      </w:r>
      <w:r>
        <w:rPr>
          <w:rFonts w:ascii="Times New Roman" w:hAnsi="Times New Roman"/>
          <w:color w:val="000000"/>
          <w:sz w:val="22"/>
        </w:rPr>
        <w:t xml:space="preserve">as though it were a Lender, provided such Participant agrees to be subject to </w:t>
      </w:r>
      <w:r>
        <w:rPr>
          <w:rFonts w:ascii="Times New Roman" w:hAnsi="Times New Roman"/>
          <w:color w:val="000000"/>
          <w:sz w:val="22"/>
          <w:u w:val="single"/>
        </w:rPr>
        <w:t>Section 2.18(d)</w:t>
      </w:r>
      <w:r>
        <w:rPr>
          <w:rFonts w:ascii="Times New Roman" w:hAnsi="Times New Roman"/>
          <w:color w:val="000000"/>
          <w:sz w:val="20"/>
        </w:rPr>
        <w:t xml:space="preserve"> </w:t>
      </w:r>
      <w:r>
        <w:rPr>
          <w:rFonts w:ascii="Times New Roman" w:hAnsi="Times New Roman"/>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b/>
          <w:i/>
          <w:color w:val="000000"/>
          <w:sz w:val="22"/>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One or more Additional Lenders may be admitted as Lenders party to this Agreement from time to time in connection with an increase of the aggregate Commitment pursuant to </w:t>
      </w:r>
      <w:r>
        <w:rPr>
          <w:rFonts w:ascii="Times New Roman" w:hAnsi="Times New Roman"/>
          <w:color w:val="000000"/>
          <w:sz w:val="22"/>
          <w:u w:val="single"/>
        </w:rPr>
        <w:t>Section 2.21</w:t>
      </w:r>
      <w:r>
        <w:rPr>
          <w:rFonts w:ascii="Times New Roman" w:hAnsi="Times New Roman"/>
          <w:color w:val="000000"/>
          <w:sz w:val="22"/>
        </w:rPr>
        <w:t xml:space="preserve">, subject to (i) execution and delivery by any such Additional Lender to the Administrative Agent, for recording in the Register, of an Instrument of Adherence substantially in the form of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 (an “</w:t>
      </w:r>
      <w:r>
        <w:rPr>
          <w:rFonts w:ascii="Times New Roman" w:hAnsi="Times New Roman"/>
          <w:b/>
          <w:i/>
          <w:color w:val="000000"/>
          <w:sz w:val="22"/>
        </w:rPr>
        <w:t>Instrument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2"/>
        </w:rPr>
        <w:t>of Adherence</w:t>
      </w:r>
      <w:r>
        <w:rPr>
          <w:rFonts w:ascii="Times New Roman" w:hAnsi="Times New Roman"/>
          <w:color w:val="000000"/>
          <w:sz w:val="20"/>
        </w:rPr>
        <w:t>”</w:t>
      </w:r>
      <w:r>
        <w:rPr>
          <w:rFonts w:ascii="Times New Roman" w:hAnsi="Times New Roman"/>
          <w:color w:val="000000"/>
          <w:sz w:val="22"/>
        </w:rPr>
        <w:t>), (ii) acceptance of such Instrument of Adherence by each of the Administrative Agent and the Borrower by their respective executions thereof, and (iii) the completion of an Administrative Questionnaire by such Additional Lender promptly delivered to the Administrative Agent. Upon the satisfaction of the foregoing conditions, from and after the effective date specified in each such Instrument of Adherence, the Additional Lender shall be a Lender party hereto and have the rights and obligations of a Lender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Disqualified Institutions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No assignment or participation shall be made to any Person that was a Disqualified Institution as of the date (the “</w:t>
      </w:r>
      <w:r>
        <w:rPr>
          <w:rFonts w:ascii="Times New Roman" w:hAnsi="Times New Roman"/>
          <w:b/>
          <w:i/>
          <w:color w:val="000000"/>
          <w:sz w:val="22"/>
        </w:rPr>
        <w:t>Trade Date</w:t>
      </w:r>
      <w:r>
        <w:rPr>
          <w:rFonts w:ascii="Times New Roman" w:hAnsi="Times New Roman"/>
          <w:color w:val="000000"/>
          <w:sz w:val="20"/>
        </w:rPr>
        <w:t>”</w:t>
      </w:r>
      <w:r>
        <w:rPr>
          <w:rFonts w:ascii="Times New Roman" w:hAnsi="Times New Roman"/>
          <w:color w:val="000000"/>
          <w:sz w:val="22"/>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Institutions” referred to in, the definition of “Disqualified Institution”),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 w:hAnsi="Times New Roman"/>
          <w:color w:val="000000"/>
          <w:sz w:val="22"/>
          <w:u w:val="single"/>
        </w:rPr>
        <w:t>clause (f)(i)</w:t>
      </w:r>
      <w:r>
        <w:rPr>
          <w:rFonts w:ascii="Times New Roman" w:hAnsi="Times New Roman"/>
          <w:color w:val="000000"/>
          <w:sz w:val="20"/>
        </w:rPr>
        <w:t xml:space="preserve"> </w:t>
      </w:r>
      <w:r>
        <w:rPr>
          <w:rFonts w:ascii="Times New Roman" w:hAnsi="Times New Roman"/>
          <w:color w:val="000000"/>
          <w:sz w:val="22"/>
        </w:rPr>
        <w:t xml:space="preserve">shall not be void, but the other provisions of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shall apply.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If any assignment or participation is made to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hAnsi="Times New Roman"/>
          <w:color w:val="000000"/>
          <w:sz w:val="22"/>
          <w:u w:val="single"/>
        </w:rPr>
        <w:t>Section 9.04</w:t>
      </w:r>
      <w:r>
        <w:rPr>
          <w:rFonts w:ascii="Times New Roman" w:hAnsi="Times New Roman"/>
          <w:color w:val="000000"/>
          <w:sz w:val="22"/>
        </w:rPr>
        <w:t>),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240"/>
        <w:jc w:val="both"/>
        <w:rPr>
          <w:rFonts w:ascii="Times New Roman" w:hAnsi="Times New Roman"/>
          <w:sz w:val="20"/>
        </w:rPr>
      </w:pPr>
      <w:r>
        <w:rPr>
          <w:rFonts w:ascii="Times New Roman" w:hAnsi="Times New Roman"/>
          <w:color w:val="000000"/>
          <w:sz w:val="22"/>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139</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pStyle w:val="TextBody"/>
        <w:bidi w:val="0"/>
        <w:spacing w:before="0" w:after="240"/>
        <w:jc w:val="both"/>
        <w:rPr>
          <w:rFonts w:ascii="Times New Roman" w:hAnsi="Times New Roman"/>
          <w:sz w:val="20"/>
        </w:rPr>
      </w:pPr>
      <w:r>
        <w:rPr>
          <w:rFonts w:ascii="Times New Roman" w:hAnsi="Times New Roman"/>
          <w:color w:val="000000"/>
          <w:sz w:val="22"/>
        </w:rPr>
        <w:t>(iv) The Administrative Agent shall have the right, and the Borrower hereby expressly authorizes the Administrative Agent, to provide the list of Disqualified Institutions provided by the Borrower and any updates thereto from time to time (collectively, the “</w:t>
      </w:r>
      <w:r>
        <w:rPr>
          <w:rFonts w:ascii="Times New Roman" w:hAnsi="Times New Roman"/>
          <w:b/>
          <w:i/>
          <w:color w:val="000000"/>
          <w:sz w:val="22"/>
        </w:rPr>
        <w:t>DQ List</w:t>
      </w:r>
      <w:r>
        <w:rPr>
          <w:rFonts w:ascii="Times New Roman" w:hAnsi="Times New Roman"/>
          <w:color w:val="000000"/>
          <w:sz w:val="20"/>
        </w:rPr>
        <w:t>”</w:t>
      </w:r>
      <w:r>
        <w:rPr>
          <w:rFonts w:ascii="Times New Roman" w:hAnsi="Times New Roman"/>
          <w:color w:val="000000"/>
          <w:sz w:val="22"/>
        </w:rPr>
        <w:t>) to each Lender or potential Lender requesting the same.</w:t>
      </w:r>
    </w:p>
    <w:p>
      <w:pPr>
        <w:pStyle w:val="TextBody"/>
        <w:bidi w:val="0"/>
        <w:spacing w:before="0" w:after="240"/>
        <w:jc w:val="both"/>
        <w:rPr>
          <w:rFonts w:ascii="Times New Roman" w:hAnsi="Times New Roman"/>
          <w:sz w:val="20"/>
        </w:rPr>
      </w:pPr>
      <w:bookmarkStart w:id="33" w:name="a"/>
      <w:bookmarkEnd w:id="33"/>
      <w:r>
        <w:rPr>
          <w:rFonts w:ascii="Times New Roman" w:hAnsi="Times New Roman"/>
          <w:color w:val="000000"/>
          <w:sz w:val="22"/>
        </w:rPr>
        <w:t xml:space="preserve">(v) The Administrative Agent and the Lenders shall not be responsible or have any liability for, or have any duty to ascertain, inquire into, monitor or enforce, compliance with the provisions hereof relating to Disqualified Institutions. Without limiting the generality of the foregoing, neither the Administrative Agent nor any Lender shall </w:t>
      </w:r>
      <w:r>
        <w:rPr>
          <w:rFonts w:ascii="Times New Roman" w:hAnsi="Times New Roman"/>
          <w:color w:val="000000"/>
          <w:sz w:val="20"/>
        </w:rPr>
        <w:t>‎</w:t>
      </w:r>
      <w:r>
        <w:rPr>
          <w:rFonts w:ascii="Times New Roman" w:hAnsi="Times New Roman"/>
          <w:color w:val="000000"/>
          <w:sz w:val="22"/>
        </w:rPr>
        <w:t>(x)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9.05 </w:t>
      </w:r>
      <w:r>
        <w:rPr>
          <w:rFonts w:ascii="Times New Roman" w:hAnsi="Times New Roman"/>
          <w:b w:val="false"/>
          <w:color w:val="000000"/>
          <w:sz w:val="22"/>
          <w:u w:val="single"/>
        </w:rPr>
        <w:t>Survival</w:t>
      </w:r>
      <w:r>
        <w:rPr>
          <w:rFonts w:ascii="Times New Roman" w:hAnsi="Times New Roman"/>
          <w:b w:val="false"/>
          <w:color w:val="000000"/>
          <w:sz w:val="22"/>
        </w:rPr>
        <w:t xml:space="preserve">. All covenants, agreements, representations and warranties made by the Loan Parties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any Loan Document is outstanding and unpaid or any Letter of Credit is outstanding (unless such Letter of Credit has been cash collateralized or backstopped pursuant to arrangements reasonably satisfactory to the Administrative Agent and the relevant Issuing Bank) and so long as the Commitments have not expired or terminated. The provisions of </w:t>
      </w:r>
      <w:r>
        <w:rPr>
          <w:rFonts w:ascii="Times New Roman" w:hAnsi="Times New Roman"/>
          <w:b w:val="false"/>
          <w:color w:val="000000"/>
          <w:sz w:val="22"/>
          <w:u w:val="single"/>
        </w:rPr>
        <w:t>Sections 2.13(g)</w:t>
      </w:r>
      <w:r>
        <w:rPr>
          <w:rFonts w:ascii="Times New Roman" w:hAnsi="Times New Roman"/>
          <w:b w:val="false"/>
          <w:color w:val="000000"/>
          <w:sz w:val="22"/>
        </w:rPr>
        <w:t xml:space="preserve">, </w:t>
      </w:r>
      <w:r>
        <w:rPr>
          <w:rFonts w:ascii="Times New Roman" w:hAnsi="Times New Roman"/>
          <w:b w:val="false"/>
          <w:color w:val="000000"/>
          <w:sz w:val="22"/>
          <w:u w:val="single"/>
        </w:rPr>
        <w:t>2.15</w:t>
      </w:r>
      <w:r>
        <w:rPr>
          <w:rFonts w:ascii="Times New Roman" w:hAnsi="Times New Roman"/>
          <w:b w:val="false"/>
          <w:color w:val="000000"/>
          <w:sz w:val="22"/>
        </w:rPr>
        <w:t xml:space="preserve">, </w:t>
      </w:r>
      <w:r>
        <w:rPr>
          <w:rFonts w:ascii="Times New Roman" w:hAnsi="Times New Roman"/>
          <w:b w:val="false"/>
          <w:color w:val="000000"/>
          <w:sz w:val="22"/>
          <w:u w:val="single"/>
        </w:rPr>
        <w:t>2.16</w:t>
      </w:r>
      <w:r>
        <w:rPr>
          <w:rFonts w:ascii="Times New Roman" w:hAnsi="Times New Roman"/>
          <w:b w:val="false"/>
          <w:color w:val="000000"/>
          <w:sz w:val="22"/>
        </w:rPr>
        <w:t xml:space="preserve">, </w:t>
      </w:r>
      <w:r>
        <w:rPr>
          <w:rFonts w:ascii="Times New Roman" w:hAnsi="Times New Roman"/>
          <w:b w:val="false"/>
          <w:color w:val="000000"/>
          <w:sz w:val="22"/>
          <w:u w:val="single"/>
        </w:rPr>
        <w:t>2.17</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9.03</w:t>
      </w:r>
      <w:r>
        <w:rPr>
          <w:rFonts w:ascii="Times New Roman" w:hAnsi="Times New Roman"/>
          <w:color w:val="000000"/>
          <w:sz w:val="20"/>
        </w:rPr>
        <w:t xml:space="preserve"> </w:t>
      </w:r>
      <w:r>
        <w:rPr>
          <w:rFonts w:ascii="Times New Roman" w:hAnsi="Times New Roman"/>
          <w:b w:val="false"/>
          <w:color w:val="000000"/>
          <w:sz w:val="22"/>
        </w:rPr>
        <w:t>and Article VIII shall survive and remain in full force and effect regardless of the consummation of the transactions contemplated hereby, the repayment of the Loans, the expiration or termination of the Letters of Credit and the Commitments or the termination of any Loan Document or any provision thereof.</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9.06 </w:t>
      </w:r>
      <w:r>
        <w:rPr>
          <w:rFonts w:ascii="Times New Roman" w:hAnsi="Times New Roman"/>
          <w:b w:val="false"/>
          <w:color w:val="000000"/>
          <w:sz w:val="22"/>
          <w:u w:val="single"/>
        </w:rPr>
        <w:t>Counterparts; Integration; Effectiveness</w:t>
      </w:r>
      <w:r>
        <w:rPr>
          <w:rFonts w:ascii="Times New Roman" w:hAnsi="Times New Roman"/>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the Issuing Bank or any Arranger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b w:val="false"/>
          <w:color w:val="000000"/>
          <w:sz w:val="22"/>
          <w:u w:val="single"/>
        </w:rPr>
        <w:t>Section 4.01</w:t>
      </w:r>
      <w:r>
        <w:rPr>
          <w:rFonts w:ascii="Times New Roman" w:hAnsi="Times New Roman"/>
          <w:b w:val="false"/>
          <w:color w:val="000000"/>
          <w:sz w:val="22"/>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hAnsi="Times New Roman"/>
          <w:b w:val="false"/>
          <w:color w:val="000000"/>
          <w:sz w:val="22"/>
          <w:u w:val="single"/>
        </w:rPr>
        <w:t>Section 9.01</w:t>
      </w:r>
      <w:r>
        <w:rPr>
          <w:rFonts w:ascii="Times New Roman" w:hAnsi="Times New Roman"/>
          <w:b w:val="false"/>
          <w:color w:val="000000"/>
          <w:sz w:val="22"/>
        </w:rPr>
        <w:t>), certificate, request, statement, disclosure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140</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or authorization related to this Agreement, any other Loan Document and/or the transactions contemplated hereby and/or thereby (each an “</w:t>
      </w:r>
      <w:r>
        <w:rPr>
          <w:rFonts w:ascii="Times New Roman" w:hAnsi="Times New Roman"/>
          <w:i/>
          <w:color w:val="000000"/>
          <w:sz w:val="22"/>
        </w:rPr>
        <w:t>Ancillary Document</w:t>
      </w:r>
      <w:r>
        <w:rPr>
          <w:rFonts w:ascii="Times New Roman" w:hAnsi="Times New Roman"/>
          <w:color w:val="000000"/>
          <w:sz w:val="20"/>
        </w:rPr>
        <w:t>”</w:t>
      </w:r>
      <w:r>
        <w:rPr>
          <w:rFonts w:ascii="Times New Roman" w:hAnsi="Times New Roman"/>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u w:val="single"/>
        </w:rPr>
        <w:t>further</w:t>
      </w:r>
      <w:r>
        <w:rPr>
          <w:rFonts w:ascii="Times New Roman" w:hAnsi="Times New Roman"/>
          <w:color w:val="000000"/>
          <w:sz w:val="20"/>
        </w:rPr>
        <w:t xml:space="preserve"> </w:t>
      </w:r>
      <w:r>
        <w:rPr>
          <w:rFonts w:ascii="Times New Roman" w:hAnsi="Times New Roman"/>
          <w:b w:val="false"/>
          <w:color w:val="000000"/>
          <w:sz w:val="22"/>
        </w:rPr>
        <w:t>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9.07 </w:t>
      </w:r>
      <w:r>
        <w:rPr>
          <w:rFonts w:ascii="Times New Roman" w:hAnsi="Times New Roman"/>
          <w:b w:val="false"/>
          <w:color w:val="000000"/>
          <w:sz w:val="22"/>
          <w:u w:val="single"/>
        </w:rPr>
        <w:t>Severability</w:t>
      </w:r>
      <w:r>
        <w:rPr>
          <w:rFonts w:ascii="Times New Roman" w:hAnsi="Times New Roman"/>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9.08 </w:t>
      </w:r>
      <w:r>
        <w:rPr>
          <w:rFonts w:ascii="Times New Roman" w:hAnsi="Times New Roman"/>
          <w:b w:val="false"/>
          <w:color w:val="000000"/>
          <w:sz w:val="22"/>
          <w:u w:val="single"/>
        </w:rPr>
        <w:t>Right of Setoff</w:t>
      </w:r>
      <w:r>
        <w:rPr>
          <w:rFonts w:ascii="Times New Roman" w:hAnsi="Times New Roman"/>
          <w:b w:val="false"/>
          <w:color w:val="000000"/>
          <w:sz w:val="22"/>
        </w:rPr>
        <w: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141</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credit or the account of the Borrower against any and all of the Obligations of the Borrower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b w:val="false"/>
          <w:color w:val="000000"/>
          <w:sz w:val="22"/>
          <w:u w:val="single"/>
        </w:rPr>
        <w:t>Section 2.20</w:t>
      </w:r>
      <w:r>
        <w:rPr>
          <w:rFonts w:ascii="Times New Roman" w:hAnsi="Times New Roman"/>
          <w:color w:val="000000"/>
          <w:sz w:val="20"/>
        </w:rPr>
        <w:t xml:space="preserve"> </w:t>
      </w:r>
      <w:r>
        <w:rPr>
          <w:rFonts w:ascii="Times New Roman" w:hAnsi="Times New Roman"/>
          <w:b w:val="false"/>
          <w:color w:val="000000"/>
          <w:sz w:val="22"/>
        </w:rPr>
        <w:t xml:space="preserve">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 failure to give such notice shall not affect the validity of such setoff and application.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9.09 </w:t>
      </w:r>
      <w:r>
        <w:rPr>
          <w:rFonts w:ascii="Times New Roman" w:hAnsi="Times New Roman"/>
          <w:b w:val="false"/>
          <w:color w:val="000000"/>
          <w:sz w:val="22"/>
          <w:u w:val="single"/>
        </w:rPr>
        <w:t>Governing Law; Jurisdiction; Consent to Service of Process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This Agreement and the other Loan Documents shall be construed in accordance with and governed by the law of the State of New York.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2"/>
        </w:rPr>
        <w:t>(c)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against the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142</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Letter of Credit with, or affecting the rights of, any Person not a party to this Agreement, whether or not such Letter of Credit contains its own jurisdiction submission clause.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Each party to this Agreement irrevocably consents to service of process in the manner provided for notices in </w:t>
      </w:r>
      <w:r>
        <w:rPr>
          <w:rFonts w:ascii="Times New Roman" w:hAnsi="Times New Roman"/>
          <w:color w:val="000000"/>
          <w:sz w:val="22"/>
          <w:u w:val="single"/>
        </w:rPr>
        <w:t>Section 9.01</w:t>
      </w:r>
      <w:r>
        <w:rPr>
          <w:rFonts w:ascii="Times New Roman" w:hAnsi="Times New Roman"/>
          <w:color w:val="000000"/>
          <w:sz w:val="22"/>
        </w:rPr>
        <w:t xml:space="preserve">. The Irish Guarantor irrevocably designates and appoints the Borrower as its authorized agent to accept and acknowledge on its behalf service of any and all process which may be served in any suit, action or proceeding of the nature referred to in </w:t>
      </w:r>
      <w:r>
        <w:rPr>
          <w:rFonts w:ascii="Times New Roman" w:hAnsi="Times New Roman"/>
          <w:color w:val="000000"/>
          <w:sz w:val="22"/>
          <w:u w:val="single"/>
        </w:rPr>
        <w:t>Section 9.09(c)</w:t>
      </w:r>
      <w:r>
        <w:rPr>
          <w:rFonts w:ascii="Times New Roman" w:hAnsi="Times New Roman"/>
          <w:color w:val="000000"/>
          <w:sz w:val="20"/>
        </w:rPr>
        <w:t xml:space="preserve"> </w:t>
      </w:r>
      <w:r>
        <w:rPr>
          <w:rFonts w:ascii="Times New Roman" w:hAnsi="Times New Roman"/>
          <w:color w:val="000000"/>
          <w:sz w:val="22"/>
        </w:rPr>
        <w:t xml:space="preserve">in any federal or New York State court sitting in New York City. The Borrower hereby represents, warrants and confirms that the Borrower has agreed to accept such appointment. Said designation and appointment shall be irrevocable by the Irish Guarantor until payment in full of the Secured Obligations. The Irish Guarantor hereby consents to process being served in any suit, action or proceeding of the nature referred to in </w:t>
      </w:r>
      <w:r>
        <w:rPr>
          <w:rFonts w:ascii="Times New Roman" w:hAnsi="Times New Roman"/>
          <w:color w:val="000000"/>
          <w:sz w:val="22"/>
          <w:u w:val="single"/>
        </w:rPr>
        <w:t>Section 9.09(c)</w:t>
      </w:r>
      <w:r>
        <w:rPr>
          <w:rFonts w:ascii="Times New Roman" w:hAnsi="Times New Roman"/>
          <w:color w:val="000000"/>
          <w:sz w:val="20"/>
        </w:rPr>
        <w:t xml:space="preserve"> </w:t>
      </w:r>
      <w:r>
        <w:rPr>
          <w:rFonts w:ascii="Times New Roman" w:hAnsi="Times New Roman"/>
          <w:color w:val="000000"/>
          <w:sz w:val="22"/>
        </w:rPr>
        <w:t xml:space="preserve">in any federal or New York State court sitting in New York City by service of process upon the Borrower as provided in this </w:t>
      </w:r>
      <w:r>
        <w:rPr>
          <w:rFonts w:ascii="Times New Roman" w:hAnsi="Times New Roman"/>
          <w:color w:val="000000"/>
          <w:sz w:val="22"/>
          <w:u w:val="single"/>
        </w:rPr>
        <w:t>Section 9.09(e)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lawful and possible, notice of said service upon such agent shall be mailed by registered or certified air mail, postage prepaid, return receipt requested, to the Borrower and (if applicable to) the Irish Guarantor at its address set forth herein, or to any other address of which the Irish Guarantor shall have given written notice to the Administrative Agent (with a copy thereof to the Borrower). The Irish Guarantor irrevocably waives, to the fullest extent permitted by law, all claim of error by reason of any such service in such manner and agrees that such service shall be deemed in every respect effective service of process upon the Irish Guarantor in any such suit, action or proceeding and shall, to the fullest extent permitted by law, be taken and held to be valid and personal service upon and personal delivery to the Irish Guarantor. To the extent the Irish Guarantor has or hereafter may acquire any immunity from jurisdiction of any court or from any legal process (whether from service or notice, attachment prior to judgment, attachment in aid of execution of a judgment, execution or otherwise), the Irish Guarantor hereby irrevocably waives such immunity in respect of its obligations under the Loan Documents. Nothing in any Loan Document will affect the right of any party to any Loan Document to serve process in any other manner permitted by law.</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9.10 </w:t>
      </w:r>
      <w:r>
        <w:rPr>
          <w:rFonts w:ascii="Times New Roman" w:hAnsi="Times New Roman"/>
          <w:b w:val="false"/>
          <w:color w:val="000000"/>
          <w:sz w:val="22"/>
          <w:u w:val="single"/>
        </w:rPr>
        <w:t>WAIVER OF JURY TRIAL</w:t>
      </w:r>
      <w:r>
        <w:rPr>
          <w:rFonts w:ascii="Times New Roman" w:hAnsi="Times New Roman"/>
          <w:b w:val="false"/>
          <w:color w:val="000000"/>
          <w:sz w:val="22"/>
        </w:rPr>
        <w:t>. EACH PARTY HERETO HEREBY IRREVOCABLY WAIVES, TO THE FULLEST EXTENT PERMITTED BY APPLICABLE LAW, ANY RIGHT IT MAY HAVE TO A TRIAL BY JURY IN ANY LEGAL PROCEEDING DIRECTLY OR INDIRECTLY ARISING OUT OF OR RELATING TO THIS AGREEMENT,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9.11 </w:t>
      </w:r>
      <w:r>
        <w:rPr>
          <w:rFonts w:ascii="Times New Roman" w:hAnsi="Times New Roman"/>
          <w:b w:val="false"/>
          <w:color w:val="000000"/>
          <w:sz w:val="22"/>
          <w:u w:val="single"/>
        </w:rPr>
        <w:t>Headings</w:t>
      </w:r>
      <w:r>
        <w:rPr>
          <w:rFonts w:ascii="Times New Roman" w:hAnsi="Times New Roman"/>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jc w:val="center"/>
        <w:rPr>
          <w:rFonts w:ascii="Times New Roman" w:hAnsi="Times New Roman"/>
          <w:color w:val="000000"/>
          <w:sz w:val="22"/>
        </w:rPr>
      </w:pPr>
      <w:r>
        <w:rPr>
          <w:rFonts w:ascii="Times New Roman" w:hAnsi="Times New Roman"/>
          <w:color w:val="000000"/>
          <w:sz w:val="22"/>
        </w:rPr>
        <w:t>143</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9.12 </w:t>
      </w:r>
      <w:r>
        <w:rPr>
          <w:rFonts w:ascii="Times New Roman" w:hAnsi="Times New Roman"/>
          <w:b w:val="false"/>
          <w:color w:val="000000"/>
          <w:sz w:val="22"/>
          <w:u w:val="single"/>
        </w:rPr>
        <w:t>Confidentiality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of the Administrative Agent, the Issuing Banks and the Lenders agrees to maintain the confidentiality of the Information (as defined below), except that Information may be disclosed (i)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provided that the disclosing Administrative Agent, Issuing Bank or Lender, as applicable, shall be responsible for compliance by such Persons with the provisions of this </w:t>
      </w:r>
      <w:r>
        <w:rPr>
          <w:rFonts w:ascii="Times New Roman" w:hAnsi="Times New Roman"/>
          <w:color w:val="000000"/>
          <w:sz w:val="22"/>
          <w:u w:val="single"/>
        </w:rPr>
        <w:t>Section 9.12</w:t>
      </w:r>
      <w:r>
        <w:rPr>
          <w:rFonts w:ascii="Times New Roman" w:hAnsi="Times New Roman"/>
          <w:color w:val="000000"/>
          <w:sz w:val="22"/>
        </w:rPr>
        <w:t xml:space="preserve">, (ii) to the extent requested by any Governmental Authority (including any self-regulatory authority, such as the National Association of Insurance Commissioners) purporting to have jurisdiction over the Administrative Agent, the applicable Issuing Bank, the applicable Lender or its or their applicable Affiliates, (iii) to the extent required by applicable laws or regulations or by any subpoena or similar legal process (provided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 (iv) to any other party to this Agreement, (v) in connection with the exercise of any remedies hereunder or under any other Loan Document or any suit, action or proceeding relating to any Loan Document or the enforcement of rights thereunder, (vi) subject to an agreement containing provisions substantially the same as those of this Section, to (A)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hAnsi="Times New Roman"/>
          <w:color w:val="000000"/>
          <w:sz w:val="22"/>
          <w:u w:val="single"/>
        </w:rPr>
        <w:t>clause (vi)</w:t>
      </w:r>
      <w:r>
        <w:rPr>
          <w:rFonts w:ascii="Times New Roman" w:hAnsi="Times New Roman"/>
          <w:color w:val="000000"/>
          <w:sz w:val="22"/>
        </w:rPr>
        <w:t>) or (B) any actual or prospective counterparty (or its advisors) to any swap, derivative, insurance or other transaction under which payments are to be made by reference to the Borrower and its Obligations, this Agreement or payments hereunder, (vii) on a confidential basis to (1) any rating agency in connection with rating the Borrower or its Subsidiaries or the credit facility provided for herein or (2) the CUSIP Service Bureau or any similar agency in connection with the issuance and monitoring of identification numbers with respect to the credit facility provided for herein, (viii) with the consent of the Borrower or (ix) to the extent such Information (A) becomes publicly available other than as a result of a breach of this Section or (B) becomes available to the Administrative Agent, any Issuing Bank or any Lender on a non-confidential basis from a source other than the Borrower. For the purposes of this Section, “</w:t>
      </w:r>
      <w:r>
        <w:rPr>
          <w:rFonts w:ascii="Times New Roman" w:hAnsi="Times New Roman"/>
          <w:b/>
          <w:i/>
          <w:color w:val="000000"/>
          <w:sz w:val="22"/>
        </w:rPr>
        <w:t>Information</w:t>
      </w:r>
      <w:r>
        <w:rPr>
          <w:rFonts w:ascii="Times New Roman" w:hAnsi="Times New Roman"/>
          <w:color w:val="000000"/>
          <w:sz w:val="20"/>
        </w:rPr>
        <w:t xml:space="preserve">” </w:t>
      </w:r>
      <w:r>
        <w:rPr>
          <w:rFonts w:ascii="Times New Roman" w:hAnsi="Times New Roman"/>
          <w:color w:val="000000"/>
          <w:sz w:val="22"/>
        </w:rPr>
        <w:t>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nothing in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b/>
          <w:i/>
          <w:color w:val="000000"/>
          <w:sz w:val="22"/>
        </w:rPr>
        <w:t>Regulatory Authority</w:t>
      </w:r>
      <w:r>
        <w:rPr>
          <w:rFonts w:ascii="Times New Roman" w:hAnsi="Times New Roman"/>
          <w:color w:val="000000"/>
          <w:sz w:val="20"/>
        </w:rPr>
        <w:t>”</w:t>
      </w:r>
      <w:r>
        <w:rPr>
          <w:rFonts w:ascii="Times New Roman" w:hAnsi="Times New Roman"/>
          <w:color w:val="000000"/>
          <w:sz w:val="22"/>
        </w:rPr>
        <w:t>) to the extent that any such prohibition on disclosure set forth in this Section 9.12 shall be prohibited by the laws or regulations applicable to such Regulatory Authority.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Material Non-Public Information</w:t>
      </w:r>
      <w:r>
        <w:rPr>
          <w:rFonts w:ascii="Times New Roman" w:hAnsi="Times New Roman"/>
          <w:color w:val="000000"/>
          <w:sz w:val="22"/>
        </w:rPr>
        <w:t xml:space="preserve">. EACH LENDER ACKNOWLEDGES THAT INFORMATION AS DEFINED IN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FURNISHED TO IT PURSUANT TO THIS AGREEMENT MAY INCLUDE MATERIAL NON-PUBLIC INFORMATION CONCERNING THE BORROWER AND ITS RELATED PARTIES OR THEIR RESPECTIVE SECURITIES, AND CONFIRMS THAT IT HAS DEVELOPED COMPLIANCE PROCEDURES REGARDING THE USE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144</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MATERIAL NON-PUBLIC INFORMATION AND THAT IT WILL HANDLE SUCH MATERIAL NON-PUBLIC INFORMATION IN ACCORDANCE WITH THOSE PROCEDURES AND APPLICABLE LAW, INCLUDING FEDERAL AND STATE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ALL INFORMATION, INCLUDING REQUESTS FOR WAIVERS AND AMENDMENTS, FURNISHED BY THE BORROWER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9.13 </w:t>
      </w:r>
      <w:r>
        <w:rPr>
          <w:rFonts w:ascii="Times New Roman" w:hAnsi="Times New Roman"/>
          <w:b w:val="false"/>
          <w:color w:val="000000"/>
          <w:sz w:val="22"/>
          <w:u w:val="single"/>
        </w:rPr>
        <w:t>Interest Rate Limitation</w:t>
      </w:r>
      <w:r>
        <w:rPr>
          <w:rFonts w:ascii="Times New Roman" w:hAnsi="Times New Roman"/>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i/>
          <w:color w:val="000000"/>
          <w:sz w:val="22"/>
        </w:rPr>
        <w:t>Charges</w:t>
      </w:r>
      <w:r>
        <w:rPr>
          <w:rFonts w:ascii="Times New Roman" w:hAnsi="Times New Roman"/>
          <w:color w:val="000000"/>
          <w:sz w:val="20"/>
        </w:rPr>
        <w:t>”</w:t>
      </w:r>
      <w:r>
        <w:rPr>
          <w:rFonts w:ascii="Times New Roman" w:hAnsi="Times New Roman"/>
          <w:b w:val="false"/>
          <w:color w:val="000000"/>
          <w:sz w:val="22"/>
        </w:rPr>
        <w:t>), shall exceed the maximum lawful rate (the “</w:t>
      </w:r>
      <w:r>
        <w:rPr>
          <w:rFonts w:ascii="Times New Roman" w:hAnsi="Times New Roman"/>
          <w:i/>
          <w:color w:val="000000"/>
          <w:sz w:val="22"/>
        </w:rPr>
        <w:t>Maximum Rate</w:t>
      </w:r>
      <w:r>
        <w:rPr>
          <w:rFonts w:ascii="Times New Roman" w:hAnsi="Times New Roman"/>
          <w:color w:val="000000"/>
          <w:sz w:val="20"/>
        </w:rPr>
        <w:t>”</w:t>
      </w:r>
      <w:r>
        <w:rPr>
          <w:rFonts w:ascii="Times New Roman" w:hAnsi="Times New Roman"/>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9.14 </w:t>
      </w:r>
      <w:r>
        <w:rPr>
          <w:rFonts w:ascii="Times New Roman" w:hAnsi="Times New Roman"/>
          <w:b w:val="false"/>
          <w:color w:val="000000"/>
          <w:sz w:val="22"/>
          <w:u w:val="single"/>
        </w:rPr>
        <w:t>No Fiduciary Duty, etc.</w:t>
      </w:r>
      <w:r>
        <w:rPr>
          <w:rFonts w:ascii="Times New Roman" w:hAnsi="Times New Roman"/>
          <w:b w:val="false"/>
          <w:color w:val="000000"/>
          <w:sz w:val="22"/>
        </w:rPr>
        <w:t>.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145</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or any of its Subsidiaries, confidential information obtained from other companies.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9.15 </w:t>
      </w:r>
      <w:r>
        <w:rPr>
          <w:rFonts w:ascii="Times New Roman" w:hAnsi="Times New Roman"/>
          <w:b w:val="false"/>
          <w:color w:val="000000"/>
          <w:sz w:val="22"/>
          <w:u w:val="single"/>
        </w:rPr>
        <w:t>USA PATRIOT Act</w:t>
      </w:r>
      <w:r>
        <w:rPr>
          <w:rFonts w:ascii="Times New Roman" w:hAnsi="Times New Roman"/>
          <w:b w:val="false"/>
          <w:color w:val="000000"/>
          <w:sz w:val="22"/>
        </w:rPr>
        <w:t>. Each Lender that is subject to the requirements of the USA PATRIOT Act of 2001 (the “</w:t>
      </w:r>
      <w:r>
        <w:rPr>
          <w:rFonts w:ascii="Times New Roman" w:hAnsi="Times New Roman"/>
          <w:i/>
          <w:color w:val="000000"/>
          <w:sz w:val="22"/>
        </w:rPr>
        <w:t>Patriot Act</w:t>
      </w:r>
      <w:r>
        <w:rPr>
          <w:rFonts w:ascii="Times New Roman" w:hAnsi="Times New Roman"/>
          <w:color w:val="000000"/>
          <w:sz w:val="20"/>
        </w:rPr>
        <w:t>”</w:t>
      </w:r>
      <w:r>
        <w:rPr>
          <w:rFonts w:ascii="Times New Roman" w:hAnsi="Times New Roman"/>
          <w:b w:val="false"/>
          <w:color w:val="000000"/>
          <w:sz w:val="22"/>
        </w:rPr>
        <w:t>) and 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address and tax identification number of such Loan Party and other information that will allow such Lender to identify such Loan Party in accordance with the Patriot Act and the Beneficial Ownership Regulation and other applicable “know your customer” and anti-money laundering rules and regulations.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9.16 </w:t>
      </w:r>
      <w:r>
        <w:rPr>
          <w:rFonts w:ascii="Times New Roman" w:hAnsi="Times New Roman"/>
          <w:b w:val="false"/>
          <w:color w:val="000000"/>
          <w:sz w:val="22"/>
          <w:u w:val="single"/>
        </w:rPr>
        <w:t>Appointment for Perfection</w:t>
      </w:r>
      <w:r>
        <w:rPr>
          <w:rFonts w:ascii="Times New Roman" w:hAnsi="Times New Roman"/>
          <w:b w:val="false"/>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(if applicable) or otherwise deal with such Collateral in accordance with the Administrative Agent’s instructions.</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9.17 </w:t>
      </w:r>
      <w:r>
        <w:rPr>
          <w:rFonts w:ascii="Times New Roman" w:hAnsi="Times New Roman"/>
          <w:b w:val="false"/>
          <w:color w:val="000000"/>
          <w:sz w:val="22"/>
          <w:u w:val="single"/>
        </w:rPr>
        <w:t>Release of Subsidiary Guarantors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 Subsidiary Guarantor shall automatically be released from its guaranty and collateral obligations under the Loan Documents upon the consummation of any transaction permitted by this Agreement as a result of which such Subsidiary Guarantor ceases to be a Restricted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so required by this Agreement, the Required Lenders shall have consented to such transaction and the terms of such consent shall not have provided otherwise.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Further, the Administrative Agent may (and is hereby irrevocably authorized by each Lender to), upon the request of the Borrower, release any Subsidiary Guarantor from its guaranty and collateral obligations under the Loan Documents if such Subsidiary Guarantor constitutes an Excluded Subsidiary (other than an Excluded Subsidiary of the type described in clause (a) of the definition thereof, unless (i) such Restricted Subsidiary either (A) becomes non-wholly-owned pursuant to a bona fide equity investment by a non-Affiliate third-party or (B) becomes a bona fide joint venture with a non-Affiliated third party as determined in good faith by the Borrower in consultation with the Administrative Agent, and (ii) after giving pro forma effect to the consummation of the relevant transaction and the release of such Subsidiary Guarantor, (A) no Event of Default exists or would result therefrom, (B) the Borrower is in compliance on a pro forma basis with the financial covenants set forth in Section 6.10 and (C) the Borrower is deemed to have made a new Investment in such non-wholly-owned Person or joint venture, as the case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146</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may be (as if such Person was then newly acquired) equal to the fair market value of such released Subsidiary Guarantor and such Investment is permitted pursuant to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the foregoing, no release of a Subsidiary Guarantor in accordance with Section 9.17(b) shall occur if (i) the primary purpose of such Subsidiary being designated as an Excluded Subsidiary is (A) to evade the collateral or guarantee requirements under the Loan Documents for such Subsidiary with no other justifiable business purpose, or (B) to raise (or to facilitate the raising of) capital for (or any parent of) the Borrower or any of its Subsidiaries, (ii) such Subsidiary Guarantees or otherwise provides security or other credit support for (A) Material Indebtedness, any Indebtedness secured on a pari passu basis with or junior basis to the Obligations, or any Subordinated Indebtedness, in each case, of the Borrower or any of its Subsidiaries or (B) any Indebtedness of any Unrestricted Subsidiary, (iii) such Subsidiary owns or exclusively licenses (or owns or controls the Equity Interests of any Person that owns or exclusively licenses) any intellectual property or other assets that are material to the business of the Borrower and its Restricted Subsidiaries (taken as a whole) or (iv) any Event of Default then exists or would result therefrom.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9.18 </w:t>
      </w:r>
      <w:r>
        <w:rPr>
          <w:rFonts w:ascii="Times New Roman" w:hAnsi="Times New Roman"/>
          <w:b w:val="false"/>
          <w:color w:val="000000"/>
          <w:sz w:val="22"/>
          <w:u w:val="single"/>
        </w:rPr>
        <w:t>Keepwell</w:t>
      </w:r>
      <w:r>
        <w:rPr>
          <w:rFonts w:ascii="Times New Roman" w:hAnsi="Times New Roman"/>
          <w:b w:val="false"/>
          <w:color w:val="000000"/>
          <w:sz w:val="22"/>
        </w:rPr>
        <w:t xml:space="preserve">. Each Qualified ECP Guarantor hereby jointly and severally, absolutely, unconditionally and irrevocably undertakes to provide such funds or other support as may be needed from time to time by each other Loan Party to honor all of its obligations under the Subsidiary Guarantee Agreement in respect of Secured Swap Obligations;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each Qualified ECP Guarantor shall only be liable under this Section for the maximum amount of such liability that can be hereby incurred without rendering its obligations under this Section or otherwise under this Agreement or the Subsidiary Guarantee Agreement voidable under applicable law relating to fraudulent conveyance or fraudulent transfer, and not for any greater amount. The obligations and undertakings of each Qualified ECP Guarantor under this Section shall remain in full force and effect until the Guaranteed Obligations (as defined in the Subsidiary Guarantee Agreement) have been Paid in Full (as defined in the Subsidiary Guarantee Agreement). Each Qualified ECP Guarantor intends that this Section constitute, and this Section shall be deemed to constitute, a “keepwell, support or other agreement” for the benefit of each other Loan Party for all purposes of the Commodity Exchange Act.</w:t>
      </w:r>
    </w:p>
    <w:p>
      <w:pPr>
        <w:pStyle w:val="Heading2"/>
        <w:bidi w:val="0"/>
        <w:spacing w:before="0" w:after="240"/>
        <w:jc w:val="both"/>
        <w:rPr>
          <w:rFonts w:ascii="Times New Roman" w:hAnsi="Times New Roman"/>
          <w:sz w:val="20"/>
        </w:rPr>
      </w:pPr>
      <w:r>
        <w:rPr>
          <w:rFonts w:ascii="Times New Roman" w:hAnsi="Times New Roman"/>
          <w:b w:val="false"/>
          <w:caps/>
          <w:color w:val="000000"/>
          <w:sz w:val="22"/>
        </w:rPr>
        <w:t xml:space="preserve">Section 9.19 </w:t>
      </w:r>
      <w:r>
        <w:rPr>
          <w:rFonts w:ascii="Times New Roman" w:hAnsi="Times New Roman"/>
          <w:b w:val="false"/>
          <w:color w:val="000000"/>
          <w:sz w:val="22"/>
        </w:rPr>
        <w:t>[</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aps/>
          <w:color w:val="000000"/>
          <w:sz w:val="22"/>
          <w:u w:val="single"/>
        </w:rPr>
        <w:t xml:space="preserve">Section 9.20 </w:t>
      </w:r>
      <w:r>
        <w:rPr>
          <w:rFonts w:ascii="Times New Roman" w:hAnsi="Times New Roman"/>
          <w:b w:val="false"/>
          <w:color w:val="000000"/>
          <w:sz w:val="22"/>
          <w:u w:val="single"/>
        </w:rPr>
        <w:t>Acknowledgement and Consent to Bail-In of Affected Financial Institutions</w:t>
      </w:r>
      <w:r>
        <w:rPr>
          <w:rFonts w:ascii="Times New Roman" w:hAnsi="Times New Roman"/>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jc w:val="center"/>
        <w:rPr>
          <w:rFonts w:ascii="Times New Roman" w:hAnsi="Times New Roman"/>
          <w:color w:val="000000"/>
          <w:sz w:val="22"/>
        </w:rPr>
      </w:pPr>
      <w:r>
        <w:rPr>
          <w:rFonts w:ascii="Times New Roman" w:hAnsi="Times New Roman"/>
          <w:color w:val="000000"/>
          <w:sz w:val="22"/>
        </w:rPr>
        <w:t>147</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Heading2"/>
        <w:bidi w:val="0"/>
        <w:spacing w:before="0" w:after="240"/>
        <w:jc w:val="both"/>
        <w:rPr>
          <w:rFonts w:ascii="Times New Roman" w:hAnsi="Times New Roman"/>
          <w:sz w:val="20"/>
        </w:rPr>
      </w:pPr>
      <w:r>
        <w:rPr>
          <w:rFonts w:ascii="Times New Roman" w:hAnsi="Times New Roman"/>
          <w:b w:val="false"/>
          <w:caps/>
          <w:color w:val="000000"/>
          <w:sz w:val="22"/>
        </w:rPr>
        <w:t xml:space="preserve">Section 9.21 </w:t>
      </w:r>
      <w:r>
        <w:rPr>
          <w:rFonts w:ascii="Times New Roman" w:hAnsi="Times New Roman"/>
          <w:b w:val="false"/>
          <w:color w:val="000000"/>
          <w:sz w:val="22"/>
          <w:u w:val="single"/>
        </w:rPr>
        <w:t>Acknowledgement Regarding Any Supported QFCs</w:t>
      </w:r>
      <w:r>
        <w:rPr>
          <w:rFonts w:ascii="Times New Roman" w:hAnsi="Times New Roman"/>
          <w:b w:val="false"/>
          <w:color w:val="000000"/>
          <w:sz w:val="22"/>
        </w:rPr>
        <w:t>. To the extent that the Loan Documents provide support, through a guarantee or otherwise, for Swap Agreements or any other agreement or instrument that is a QFC (such support “</w:t>
      </w:r>
      <w:r>
        <w:rPr>
          <w:rFonts w:ascii="Times New Roman" w:hAnsi="Times New Roman"/>
          <w:i/>
          <w:color w:val="000000"/>
          <w:sz w:val="22"/>
        </w:rPr>
        <w:t>QFC Credit Support</w:t>
      </w:r>
      <w:r>
        <w:rPr>
          <w:rFonts w:ascii="Times New Roman" w:hAnsi="Times New Roman"/>
          <w:color w:val="000000"/>
          <w:sz w:val="20"/>
        </w:rPr>
        <w:t xml:space="preserve">” </w:t>
      </w:r>
      <w:r>
        <w:rPr>
          <w:rFonts w:ascii="Times New Roman" w:hAnsi="Times New Roman"/>
          <w:b w:val="false"/>
          <w:color w:val="000000"/>
          <w:sz w:val="22"/>
        </w:rPr>
        <w:t>and each such QFC a “</w:t>
      </w:r>
      <w:r>
        <w:rPr>
          <w:rFonts w:ascii="Times New Roman" w:hAnsi="Times New Roman"/>
          <w:i/>
          <w:color w:val="000000"/>
          <w:sz w:val="22"/>
        </w:rPr>
        <w:t>Supported QFC</w:t>
      </w:r>
      <w:r>
        <w:rPr>
          <w:rFonts w:ascii="Times New Roman" w:hAnsi="Times New Roman"/>
          <w:color w:val="000000"/>
          <w:sz w:val="20"/>
        </w:rPr>
        <w:t>”</w:t>
      </w:r>
      <w:r>
        <w:rPr>
          <w:rFonts w:ascii="Times New Roman" w:hAnsi="Times New Roman"/>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i/>
          <w:color w:val="000000"/>
          <w:sz w:val="22"/>
        </w:rPr>
        <w:t>U.S. Special Resolution Regimes</w:t>
      </w:r>
      <w:r>
        <w:rPr>
          <w:rFonts w:ascii="Times New Roman" w:hAnsi="Times New Roman"/>
          <w:color w:val="000000"/>
          <w:sz w:val="20"/>
        </w:rPr>
        <w:t>”</w:t>
      </w:r>
      <w:r>
        <w:rPr>
          <w:rFonts w:ascii="Times New Roman" w:hAnsi="Times New Roman"/>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2"/>
        </w:rPr>
        <w:t>In the event a Covered Entity that is party to a Supported QFC (each, a “</w:t>
      </w:r>
      <w:r>
        <w:rPr>
          <w:rFonts w:ascii="Times New Roman" w:hAnsi="Times New Roman"/>
          <w:b/>
          <w:i/>
          <w:color w:val="000000"/>
          <w:sz w:val="22"/>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148</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 WITNESS WHEREOF, the parties hereto have caused this Agreement to be duly executed and delivered by their respective authorized officers as of the day and year first above written.</w:t>
      </w:r>
    </w:p>
    <w:p>
      <w:pPr>
        <w:pStyle w:val="TextBody"/>
        <w:bidi w:val="0"/>
        <w:jc w:val="left"/>
        <w:rPr>
          <w:rFonts w:ascii="Times New Roman" w:hAnsi="Times New Roman"/>
          <w:color w:val="000000"/>
          <w:sz w:val="22"/>
        </w:rPr>
      </w:pPr>
      <w:r>
        <w:rPr>
          <w:rFonts w:ascii="Times New Roman" w:hAnsi="Times New Roman"/>
          <w:color w:val="000000"/>
          <w:sz w:val="22"/>
        </w:rPr>
        <w:t>EXTREME NETWORKS, INC.,</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as Borrower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Kevin Rhodes </w:t>
      </w:r>
    </w:p>
    <w:p>
      <w:pPr>
        <w:pStyle w:val="TextBody"/>
        <w:bidi w:val="0"/>
        <w:jc w:val="left"/>
        <w:rPr>
          <w:rFonts w:ascii="Times New Roman" w:hAnsi="Times New Roman"/>
          <w:color w:val="000000"/>
          <w:sz w:val="22"/>
        </w:rPr>
      </w:pPr>
      <w:r>
        <w:rPr>
          <w:rFonts w:ascii="Times New Roman" w:hAnsi="Times New Roman"/>
          <w:color w:val="000000"/>
          <w:sz w:val="22"/>
        </w:rPr>
        <w:t>Name: Kevin Rhodes</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JPMORGAN CHASE BANK, N.A.,</w:t>
        <w:br/>
        <w:t>as Administrative Agent, Issuing Bank, Swingline Lender and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Christine Lathrop </w:t>
      </w:r>
    </w:p>
    <w:p>
      <w:pPr>
        <w:pStyle w:val="TextBody"/>
        <w:bidi w:val="0"/>
        <w:jc w:val="left"/>
        <w:rPr>
          <w:rFonts w:ascii="Times New Roman" w:hAnsi="Times New Roman"/>
          <w:color w:val="000000"/>
          <w:sz w:val="22"/>
        </w:rPr>
      </w:pPr>
      <w:r>
        <w:rPr>
          <w:rFonts w:ascii="Times New Roman" w:hAnsi="Times New Roman"/>
          <w:color w:val="000000"/>
          <w:sz w:val="22"/>
        </w:rPr>
        <w:t>Name: Christine Lathrop</w:t>
      </w:r>
    </w:p>
    <w:p>
      <w:pPr>
        <w:pStyle w:val="TextBody"/>
        <w:bidi w:val="0"/>
        <w:jc w:val="left"/>
        <w:rPr>
          <w:rFonts w:ascii="Times New Roman" w:hAnsi="Times New Roman"/>
          <w:color w:val="000000"/>
          <w:sz w:val="22"/>
        </w:rPr>
      </w:pPr>
      <w:r>
        <w:rPr>
          <w:rFonts w:ascii="Times New Roman" w:hAnsi="Times New Roman"/>
          <w:color w:val="000000"/>
          <w:sz w:val="22"/>
        </w:rPr>
        <w:t>Title: Executive Director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BMO Bank N.A.,</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Brandon Lu </w:t>
      </w:r>
    </w:p>
    <w:p>
      <w:pPr>
        <w:pStyle w:val="TextBody"/>
        <w:bidi w:val="0"/>
        <w:jc w:val="left"/>
        <w:rPr>
          <w:rFonts w:ascii="Times New Roman" w:hAnsi="Times New Roman"/>
          <w:color w:val="000000"/>
          <w:sz w:val="22"/>
        </w:rPr>
      </w:pPr>
      <w:r>
        <w:rPr>
          <w:rFonts w:ascii="Times New Roman" w:hAnsi="Times New Roman"/>
          <w:color w:val="000000"/>
          <w:sz w:val="22"/>
        </w:rPr>
        <w:t>Name: Brandon Lu</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Wells Fargo Bank, N.A.,</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Timothy Marren </w:t>
      </w:r>
    </w:p>
    <w:p>
      <w:pPr>
        <w:pStyle w:val="TextBody"/>
        <w:bidi w:val="0"/>
        <w:jc w:val="left"/>
        <w:rPr>
          <w:rFonts w:ascii="Times New Roman" w:hAnsi="Times New Roman"/>
          <w:color w:val="000000"/>
          <w:sz w:val="22"/>
        </w:rPr>
      </w:pPr>
      <w:r>
        <w:rPr>
          <w:rFonts w:ascii="Times New Roman" w:hAnsi="Times New Roman"/>
          <w:color w:val="000000"/>
          <w:sz w:val="22"/>
        </w:rPr>
        <w:t>Name: Timothy Marren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PNC Bank, National Association,</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David Lopez </w:t>
      </w:r>
    </w:p>
    <w:p>
      <w:pPr>
        <w:pStyle w:val="TextBody"/>
        <w:bidi w:val="0"/>
        <w:jc w:val="left"/>
        <w:rPr>
          <w:rFonts w:ascii="Times New Roman" w:hAnsi="Times New Roman"/>
          <w:color w:val="000000"/>
          <w:sz w:val="22"/>
        </w:rPr>
      </w:pPr>
      <w:r>
        <w:rPr>
          <w:rFonts w:ascii="Times New Roman" w:hAnsi="Times New Roman"/>
          <w:color w:val="000000"/>
          <w:sz w:val="22"/>
        </w:rPr>
        <w:t>Name: David Lopez</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First-Citizens Bank &amp; Trust Company,</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James Brown </w:t>
      </w:r>
    </w:p>
    <w:p>
      <w:pPr>
        <w:pStyle w:val="TextBody"/>
        <w:bidi w:val="0"/>
        <w:jc w:val="left"/>
        <w:rPr>
          <w:rFonts w:ascii="Times New Roman" w:hAnsi="Times New Roman"/>
          <w:color w:val="000000"/>
          <w:sz w:val="22"/>
        </w:rPr>
      </w:pPr>
      <w:r>
        <w:rPr>
          <w:rFonts w:ascii="Times New Roman" w:hAnsi="Times New Roman"/>
          <w:color w:val="000000"/>
          <w:sz w:val="22"/>
        </w:rPr>
        <w:t>Name: James Brown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The Toronto-Dominion Bank, New York Branch,</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Timothy Brogan </w:t>
      </w:r>
    </w:p>
    <w:p>
      <w:pPr>
        <w:pStyle w:val="TextBody"/>
        <w:bidi w:val="0"/>
        <w:jc w:val="left"/>
        <w:rPr>
          <w:rFonts w:ascii="Times New Roman" w:hAnsi="Times New Roman"/>
          <w:color w:val="000000"/>
          <w:sz w:val="22"/>
        </w:rPr>
      </w:pPr>
      <w:r>
        <w:rPr>
          <w:rFonts w:ascii="Times New Roman" w:hAnsi="Times New Roman"/>
          <w:color w:val="000000"/>
          <w:sz w:val="22"/>
        </w:rPr>
        <w:t>Name: Timothy Brogan</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Bank of America, N.A.,</w:t>
        <w:br/>
        <w:t>as a Lender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Herman Chang </w:t>
      </w:r>
    </w:p>
    <w:p>
      <w:pPr>
        <w:pStyle w:val="TextBody"/>
        <w:bidi w:val="0"/>
        <w:jc w:val="left"/>
        <w:rPr>
          <w:rFonts w:ascii="Times New Roman" w:hAnsi="Times New Roman"/>
          <w:color w:val="000000"/>
          <w:sz w:val="22"/>
        </w:rPr>
      </w:pPr>
      <w:r>
        <w:rPr>
          <w:rFonts w:ascii="Times New Roman" w:hAnsi="Times New Roman"/>
          <w:color w:val="000000"/>
          <w:sz w:val="22"/>
        </w:rPr>
        <w:t>Name: Herman Chang</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Credit Agreement</w:t>
      </w:r>
    </w:p>
    <w:p>
      <w:pPr>
        <w:pStyle w:val="TextBody"/>
        <w:bidi w:val="0"/>
        <w:jc w:val="center"/>
        <w:rPr>
          <w:rFonts w:ascii="Times New Roman" w:hAnsi="Times New Roman"/>
          <w:color w:val="000000"/>
          <w:sz w:val="20"/>
        </w:rPr>
      </w:pPr>
      <w:r>
        <w:rPr>
          <w:rFonts w:ascii="Times New Roman" w:hAnsi="Times New Roman"/>
          <w:color w:val="000000"/>
          <w:sz w:val="20"/>
        </w:rPr>
        <w:t>Extreme Networks, Inc.</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78271/000119312526197200/extr-2026033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100853</Words>
  <Characters>533383</Characters>
  <CharactersWithSpaces>633017</CharactersWithSpaces>
  <Paragraphs>2171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